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customXml/itemProps4.xml" ContentType="application/vnd.openxmlformats-officedocument.customXmlProperti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lang w:val="en-US"/>
        </w:rPr>
      </w:pPr>
      <w:r>
        <w:rPr>
          <w:lang w:val="en-U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928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307340</wp:posOffset>
                </wp:positionV>
                <wp:extent cx="5959475" cy="5429250"/>
                <wp:effectExtent l="0" t="0" r="22225" b="19050"/>
                <wp:wrapTopAndBottom/>
                <wp:docPr id="2" name="Группа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9475" cy="5429250"/>
                          <a:chOff x="0" y="0"/>
                          <a:chExt cx="5959475" cy="5158154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5959475" cy="51581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D0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27709" y="601693"/>
                            <a:ext cx="5846618" cy="432125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1123"/>
                                <w:ind w:firstLine="0"/>
                                <w:jc w:val="center"/>
                              </w:pPr>
                              <w: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981200" cy="1762125"/>
                                        <wp:effectExtent l="0" t="0" r="0" b="0"/>
                                        <wp:docPr id="3" name="_x0000_i102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  <pic:nvPr/>
                                              </pic:nvPicPr>
                                              <pic:blipFill>
                                                <a:blip r:embed="rId1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81200" cy="1762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1" o:spid="_x0000_s1" type="#_x0000_t75" style="width:156.00pt;height:138.75pt;mso-wrap-distance-left:0.00pt;mso-wrap-distance-top:0.00pt;mso-wrap-distance-right:0.00pt;mso-wrap-distance-bottom:0.00pt;" stroked="f">
                                        <v:path textboxrect="0,0,0,0"/>
                                        <v:imagedata r:id="rId17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>
                                <w:t xml:space="preserve">              </w:t>
                              </w:r>
                              <w: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971675" cy="1790700"/>
                                        <wp:effectExtent l="0" t="0" r="0" b="0"/>
                                        <wp:docPr id="4" name="_x0000_i1026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  <pic:nvPr/>
                                              </pic:nvPicPr>
                                              <pic:blipFill>
                                                <a:blip r:embed="rId1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71675" cy="1790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2" o:spid="_x0000_s2" type="#_x0000_t75" style="width:155.25pt;height:141.00pt;mso-wrap-distance-left:0.00pt;mso-wrap-distance-top:0.00pt;mso-wrap-distance-right:0.00pt;mso-wrap-distance-bottom:0.00pt;" stroked="f">
                                        <v:path textboxrect="0,0,0,0"/>
                                        <v:imagedata r:id="rId18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  <w:p>
                              <w:pPr>
                                <w:pStyle w:val="1123"/>
                                <w:ind w:firstLine="0"/>
                              </w:pPr>
                              <w:r/>
                              <w:r/>
                            </w:p>
                            <w:p>
                              <w:pPr>
                                <w:pStyle w:val="1123"/>
                                <w:ind w:firstLine="0"/>
                              </w:pPr>
                              <w:r/>
                              <w:r/>
                            </w:p>
                            <w:p>
                              <w:pPr>
                                <w:pStyle w:val="1123"/>
                                <w:numPr>
                                  <w:ilvl w:val="0"/>
                                  <w:numId w:val="23"/>
                                </w:numPr>
                                <w:ind w:left="567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Высокочувствительный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CMOS-сенсор Sony IMX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335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</w:p>
                            <w:p>
                              <w:pPr>
                                <w:pStyle w:val="1123"/>
                                <w:numPr>
                                  <w:ilvl w:val="0"/>
                                  <w:numId w:val="23"/>
                                </w:numPr>
                                <w:ind w:left="567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Интерфейс передачи видеоданных MIPI CSI-2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</w:p>
                            <w:p>
                              <w:pPr>
                                <w:pStyle w:val="1123"/>
                                <w:numPr>
                                  <w:ilvl w:val="0"/>
                                  <w:numId w:val="23"/>
                                </w:numPr>
                                <w:ind w:left="567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Разъём FPC/FFC, 22 вывода шаг 0,5мм (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Ras</w:t>
                              </w:r>
                              <w:r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 xml:space="preserve">p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berry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Pi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Zero)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</w:p>
                            <w:p>
                              <w:pPr>
                                <w:pStyle w:val="1123"/>
                                <w:numPr>
                                  <w:ilvl w:val="0"/>
                                  <w:numId w:val="23"/>
                                </w:numPr>
                                <w:ind w:left="567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Рассчитан на установку объектива с резьбой М12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0000" style="position:absolute;z-index:251792896;o:allowoverlap:true;o:allowincell:true;mso-position-horizontal-relative:margin;mso-position-horizontal:left;mso-position-vertical-relative:text;margin-top:24.20pt;mso-position-vertical:absolute;width:469.25pt;height:427.50pt;mso-wrap-distance-left:9.00pt;mso-wrap-distance-top:0.00pt;mso-wrap-distance-right:9.00pt;mso-wrap-distance-bottom:0.00pt;" coordorigin="0,0" coordsize="59594,51581">
                <v:shape id="shape 4" o:spid="_x0000_s4" o:spt="1" type="#_x0000_t1" style="position:absolute;left:0;top:0;width:59594;height:51581;visibility:visible;" filled="f" strokecolor="#00D05E" strokeweight="1.00pt">
                  <v:stroke dashstyle="solid"/>
                  <w10:wrap type="topAndBottom"/>
                </v:shape>
                <v:shape id="shape 5" o:spid="_x0000_s5" o:spt="202" type="#_x0000_t202" style="position:absolute;left:277;top:6016;width:58466;height:43212;v-text-anchor:top;visibility:visible;" fillcolor="#FFFFFF" stroked="f" strokeweight="0.50pt">
                  <v:textbox inset="0,0,0,0">
                    <w:txbxContent>
                      <w:p>
                        <w:pPr>
                          <w:pStyle w:val="1123"/>
                          <w:ind w:firstLine="0"/>
                          <w:jc w:val="center"/>
                        </w:pPr>
                        <w:r>
                          <mc:AlternateContent>
                            <mc:Choice Requires="wpg">
                              <w:drawing>
                                <wp:inline xmlns:wp="http://schemas.openxmlformats.org/drawingml/2006/wordprocessingDrawing" distT="0" distB="0" distL="0" distR="0">
                                  <wp:extent cx="1981200" cy="1762125"/>
                                  <wp:effectExtent l="0" t="0" r="0" b="0"/>
                                  <wp:docPr id="3" name="_x0000_i10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1762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1" o:spid="_x0000_s1" type="#_x0000_t75" style="width:156.00pt;height:138.75pt;mso-wrap-distance-left:0.00pt;mso-wrap-distance-top:0.00pt;mso-wrap-distance-right:0.00pt;mso-wrap-distance-bottom:0.00pt;" stroked="f">
                                  <v:path textboxrect="0,0,0,0"/>
                                  <v:imagedata r:id="rId17" o:title=""/>
                                </v:shape>
                              </w:pict>
                            </mc:Fallback>
                          </mc:AlternateContent>
                        </w:r>
                        <w:r>
                          <w:t xml:space="preserve">              </w:t>
                        </w:r>
                        <w:r>
                          <mc:AlternateContent>
                            <mc:Choice Requires="wpg">
                              <w:drawing>
                                <wp:inline xmlns:wp="http://schemas.openxmlformats.org/drawingml/2006/wordprocessingDrawing" distT="0" distB="0" distL="0" distR="0">
                                  <wp:extent cx="1971675" cy="1790700"/>
                                  <wp:effectExtent l="0" t="0" r="0" b="0"/>
                                  <wp:docPr id="4" name="_x0000_i10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675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2" o:spid="_x0000_s2" type="#_x0000_t75" style="width:155.25pt;height:141.00pt;mso-wrap-distance-left:0.00pt;mso-wrap-distance-top:0.00pt;mso-wrap-distance-right:0.00pt;mso-wrap-distance-bottom:0.00pt;" stroked="f">
                                  <v:path textboxrect="0,0,0,0"/>
                                  <v:imagedata r:id="rId18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  <w:p>
                        <w:pPr>
                          <w:pStyle w:val="1123"/>
                          <w:ind w:firstLine="0"/>
                        </w:pPr>
                        <w:r/>
                        <w:r/>
                      </w:p>
                      <w:p>
                        <w:pPr>
                          <w:pStyle w:val="1123"/>
                          <w:ind w:firstLine="0"/>
                        </w:pPr>
                        <w:r/>
                        <w:r/>
                      </w:p>
                      <w:p>
                        <w:pPr>
                          <w:pStyle w:val="1123"/>
                          <w:numPr>
                            <w:ilvl w:val="0"/>
                            <w:numId w:val="23"/>
                          </w:numPr>
                          <w:ind w:left="567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Высокочувствительный 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CMOS-сенсор Sony IMX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335</w:t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</w:p>
                      <w:p>
                        <w:pPr>
                          <w:pStyle w:val="1123"/>
                          <w:numPr>
                            <w:ilvl w:val="0"/>
                            <w:numId w:val="23"/>
                          </w:numPr>
                          <w:ind w:left="567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Интерфейс передачи видеоданных MIPI CSI-2 </w:t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</w:p>
                      <w:p>
                        <w:pPr>
                          <w:pStyle w:val="1123"/>
                          <w:numPr>
                            <w:ilvl w:val="0"/>
                            <w:numId w:val="23"/>
                          </w:numPr>
                          <w:ind w:left="567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Разъём FPC/FFC, 22 вывода шаг 0,5мм (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Ras</w:t>
                        </w:r>
                        <w:r>
                          <w:rPr>
                            <w:sz w:val="32"/>
                            <w:szCs w:val="32"/>
                            <w:lang w:val="en-US"/>
                          </w:rPr>
                          <w:t xml:space="preserve">p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berry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Pi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 Zero)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</w:p>
                      <w:p>
                        <w:pPr>
                          <w:pStyle w:val="1123"/>
                          <w:numPr>
                            <w:ilvl w:val="0"/>
                            <w:numId w:val="23"/>
                          </w:numPr>
                          <w:ind w:left="567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Рассчитан на установку объектива с резьбой М12 </w:t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en-US"/>
        </w:rPr>
      </w:r>
      <w:r>
        <w:rPr>
          <w:lang w:val="en-US"/>
        </w:rPr>
      </w:r>
    </w:p>
    <w:p>
      <w:pPr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 </w:t>
      </w:r>
      <w:r>
        <w:rPr>
          <w:rFonts w:eastAsia="Times New Roman" w:cs="Times New Roman"/>
          <w:sz w:val="24"/>
          <w:szCs w:val="24"/>
          <w:lang w:eastAsia="ru-RU"/>
        </w:rPr>
      </w:r>
      <w:r>
        <w:rPr>
          <w:rFonts w:eastAsia="Times New Roman" w:cs="Times New Roman"/>
          <w:sz w:val="24"/>
          <w:szCs w:val="24"/>
          <w:lang w:eastAsia="ru-RU"/>
        </w:rPr>
      </w:r>
    </w:p>
    <w:p>
      <w:pPr>
        <w:jc w:val="left"/>
        <w:spacing w:after="160" w:line="259" w:lineRule="auto"/>
        <w:rPr>
          <w:rFonts w:cstheme="minorHAnsi"/>
        </w:rPr>
      </w:pPr>
      <w:r>
        <w:rPr>
          <w:rFonts w:cstheme="minorHAnsi"/>
        </w:rPr>
        <w:br w:type="page" w:clear="all"/>
      </w:r>
      <w:r>
        <w:rPr>
          <w:rFonts w:cstheme="minorHAnsi"/>
        </w:rPr>
      </w:r>
      <w:r>
        <w:rPr>
          <w:rFonts w:cstheme="minorHAnsi"/>
        </w:rPr>
      </w:r>
    </w:p>
    <w:p>
      <w:pPr>
        <w:jc w:val="center"/>
      </w:pPr>
      <w:r>
        <w:t xml:space="preserve">Оглавление</w:t>
      </w:r>
      <w:r/>
    </w:p>
    <w:p>
      <w:pPr>
        <w:pStyle w:val="1096"/>
        <w:tabs>
          <w:tab w:val="right" w:pos="9344" w:leader="dot"/>
        </w:tabs>
      </w:pPr>
      <w:r>
        <w:rPr>
          <w:szCs w:val="28"/>
        </w:rPr>
        <w:fldChar w:fldCharType="begin"/>
      </w:r>
      <w:r>
        <w:rPr>
          <w:szCs w:val="28"/>
        </w:rPr>
        <w:instrText xml:space="preserve"> TOC \o "1-2" \h \z \u </w:instrText>
      </w:r>
      <w:r>
        <w:rPr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</w:r>
      <w:hyperlink w:tooltip="#_Toc1" w:anchor="_Toc1" w:history="1">
        <w:r>
          <w:rPr>
            <w:rFonts w:ascii="Times New Roman" w:hAnsi="Times New Roman" w:cs="Times New Roman" w:eastAsiaTheme="majorEastAsia"/>
          </w:rPr>
          <w:t xml:space="preserve">1</w:t>
        </w:r>
        <w:r>
          <w:t xml:space="preserve"> </w:t>
        </w:r>
        <w:r>
          <w:rPr>
            <w:rStyle w:val="1089"/>
          </w:rPr>
        </w:r>
        <w:r>
          <w:rPr>
            <w:rStyle w:val="1089"/>
          </w:rPr>
          <w:t xml:space="preserve">Описание модуля электронной камеры</w:t>
        </w:r>
        <w:r>
          <w:rPr>
            <w:rStyle w:val="1089"/>
          </w:rPr>
        </w:r>
        <w:r>
          <w:tab/>
        </w:r>
        <w:r>
          <w:fldChar w:fldCharType="begin"/>
          <w:instrText xml:space="preserve">PAGEREF _Toc1 \h</w:instrText>
          <w:fldChar w:fldCharType="separate"/>
          <w:t xml:space="preserve">4</w:t>
          <w:fldChar w:fldCharType="end"/>
        </w:r>
      </w:hyperlink>
      <w:r/>
      <w:r/>
    </w:p>
    <w:p>
      <w:pPr>
        <w:pStyle w:val="1097"/>
        <w:tabs>
          <w:tab w:val="right" w:pos="9344" w:leader="dot"/>
        </w:tabs>
      </w:pPr>
      <w:r/>
      <w:hyperlink w:tooltip="#_Toc2" w:anchor="_Toc2" w:history="1">
        <w:r>
          <w:rPr>
            <w:rFonts w:ascii="Times New Roman" w:hAnsi="Times New Roman" w:cs="Times New Roman" w:eastAsiaTheme="majorEastAsia"/>
          </w:rPr>
          <w:t xml:space="preserve">1.1</w:t>
        </w:r>
        <w:r>
          <w:t xml:space="preserve"> </w:t>
        </w:r>
        <w:r>
          <w:rPr>
            <w:rStyle w:val="1089"/>
          </w:rPr>
        </w:r>
        <w:r>
          <w:rPr>
            <w:rStyle w:val="1089"/>
          </w:rPr>
          <w:t xml:space="preserve">Назначения изделия</w:t>
        </w:r>
        <w:r>
          <w:rPr>
            <w:rStyle w:val="1089"/>
          </w:rPr>
        </w:r>
        <w:r>
          <w:tab/>
        </w:r>
        <w:r>
          <w:fldChar w:fldCharType="begin"/>
          <w:instrText xml:space="preserve">PAGEREF _Toc2 \h</w:instrText>
          <w:fldChar w:fldCharType="separate"/>
          <w:t xml:space="preserve">4</w:t>
          <w:fldChar w:fldCharType="end"/>
        </w:r>
      </w:hyperlink>
      <w:r/>
      <w:r/>
    </w:p>
    <w:p>
      <w:pPr>
        <w:pStyle w:val="1097"/>
        <w:tabs>
          <w:tab w:val="right" w:pos="9344" w:leader="dot"/>
        </w:tabs>
      </w:pPr>
      <w:r/>
      <w:hyperlink w:tooltip="#_Toc3" w:anchor="_Toc3" w:history="1">
        <w:r>
          <w:rPr>
            <w:rFonts w:ascii="Times New Roman" w:hAnsi="Times New Roman" w:cs="Times New Roman" w:eastAsiaTheme="majorEastAsia"/>
          </w:rPr>
          <w:t xml:space="preserve">1.2</w:t>
        </w:r>
        <w:r>
          <w:t xml:space="preserve"> </w:t>
        </w:r>
        <w:r>
          <w:rPr>
            <w:rStyle w:val="1089"/>
          </w:rPr>
        </w:r>
        <w:r>
          <w:rPr>
            <w:rStyle w:val="1089"/>
          </w:rPr>
          <w:t xml:space="preserve">Основные технические характеристики</w:t>
        </w:r>
        <w:r>
          <w:rPr>
            <w:rStyle w:val="1089"/>
          </w:rPr>
        </w:r>
        <w:r>
          <w:tab/>
        </w:r>
        <w:r>
          <w:fldChar w:fldCharType="begin"/>
          <w:instrText xml:space="preserve">PAGEREF _Toc3 \h</w:instrText>
          <w:fldChar w:fldCharType="separate"/>
          <w:t xml:space="preserve">5</w:t>
          <w:fldChar w:fldCharType="end"/>
        </w:r>
      </w:hyperlink>
      <w:r/>
      <w:r/>
    </w:p>
    <w:p>
      <w:pPr>
        <w:pStyle w:val="1096"/>
        <w:tabs>
          <w:tab w:val="right" w:pos="9344" w:leader="dot"/>
        </w:tabs>
      </w:pPr>
      <w:r/>
      <w:hyperlink w:tooltip="#_Toc4" w:anchor="_Toc4" w:history="1">
        <w:r>
          <w:rPr>
            <w:rFonts w:ascii="Times New Roman" w:hAnsi="Times New Roman" w:cs="Times New Roman" w:eastAsiaTheme="majorEastAsia"/>
          </w:rPr>
          <w:t xml:space="preserve">2</w:t>
        </w:r>
        <w:r>
          <w:t xml:space="preserve"> </w:t>
        </w:r>
        <w:r>
          <w:rPr>
            <w:rStyle w:val="1089"/>
          </w:rPr>
        </w:r>
        <w:r>
          <w:rPr>
            <w:rStyle w:val="1089"/>
          </w:rPr>
          <w:t xml:space="preserve">Общая информация по подключению и настройке </w:t>
        </w:r>
        <w:r>
          <w:rPr>
            <w:rStyle w:val="1089"/>
          </w:rPr>
          <w:t xml:space="preserve">МЭК</w:t>
        </w:r>
        <w:r>
          <w:rPr>
            <w:rStyle w:val="1089"/>
          </w:rPr>
        </w:r>
        <w:r>
          <w:tab/>
        </w:r>
        <w:r>
          <w:fldChar w:fldCharType="begin"/>
          <w:instrText xml:space="preserve">PAGEREF _Toc4 \h</w:instrText>
          <w:fldChar w:fldCharType="separate"/>
          <w:t xml:space="preserve">5</w:t>
          <w:fldChar w:fldCharType="end"/>
        </w:r>
      </w:hyperlink>
      <w:r/>
      <w:r/>
    </w:p>
    <w:p>
      <w:pPr>
        <w:pStyle w:val="1096"/>
        <w:tabs>
          <w:tab w:val="right" w:pos="9344" w:leader="dot"/>
        </w:tabs>
      </w:pPr>
      <w:r/>
      <w:hyperlink w:tooltip="#_Toc5" w:anchor="_Toc5" w:history="1">
        <w:r>
          <w:rPr>
            <w:rFonts w:ascii="Times New Roman" w:hAnsi="Times New Roman" w:cs="Times New Roman" w:eastAsiaTheme="majorEastAsia"/>
          </w:rPr>
          <w:t xml:space="preserve">3</w:t>
        </w:r>
        <w:r>
          <w:t xml:space="preserve"> </w:t>
        </w:r>
        <w:r>
          <w:rPr>
            <w:rStyle w:val="1089"/>
          </w:rPr>
        </w:r>
        <w:r>
          <w:rPr>
            <w:rStyle w:val="1089"/>
          </w:rPr>
          <w:t xml:space="preserve">Габаритные размеры </w:t>
        </w:r>
        <w:r>
          <w:rPr>
            <w:rStyle w:val="1089"/>
          </w:rPr>
          <w:t xml:space="preserve">МЭК</w:t>
        </w:r>
        <w:r>
          <w:rPr>
            <w:rStyle w:val="1089"/>
          </w:rPr>
        </w:r>
        <w:r>
          <w:tab/>
        </w:r>
        <w:r>
          <w:fldChar w:fldCharType="begin"/>
          <w:instrText xml:space="preserve">PAGEREF _Toc5 \h</w:instrText>
          <w:fldChar w:fldCharType="separate"/>
          <w:t xml:space="preserve">9</w:t>
          <w:fldChar w:fldCharType="end"/>
        </w:r>
      </w:hyperlink>
      <w:r/>
      <w:r/>
    </w:p>
    <w:p>
      <w:pPr>
        <w:pStyle w:val="1096"/>
        <w:tabs>
          <w:tab w:val="right" w:pos="9344" w:leader="dot"/>
        </w:tabs>
      </w:pPr>
      <w:r/>
      <w:hyperlink w:tooltip="#_Toc6" w:anchor="_Toc6" w:history="1">
        <w:r>
          <w:rPr>
            <w:rFonts w:ascii="Times New Roman" w:hAnsi="Times New Roman" w:cs="Times New Roman" w:eastAsiaTheme="majorEastAsia"/>
          </w:rPr>
          <w:t xml:space="preserve">4</w:t>
        </w:r>
        <w:r>
          <w:t xml:space="preserve"> </w:t>
        </w:r>
        <w:r>
          <w:rPr>
            <w:rStyle w:val="1089"/>
          </w:rPr>
        </w:r>
        <w:r>
          <w:rPr>
            <w:rStyle w:val="1089"/>
          </w:rPr>
          <w:t xml:space="preserve">Подключение</w:t>
        </w:r>
        <w:r>
          <w:rPr>
            <w:rStyle w:val="1089"/>
          </w:rPr>
          <w:t xml:space="preserve"> МЭК</w:t>
        </w:r>
        <w:r>
          <w:rPr>
            <w:rStyle w:val="1089"/>
          </w:rPr>
          <w:t xml:space="preserve"> к платформе СКИФ</w:t>
        </w:r>
        <w:r>
          <w:rPr>
            <w:rStyle w:val="1089"/>
          </w:rPr>
        </w:r>
        <w:r>
          <w:tab/>
        </w:r>
        <w:r>
          <w:fldChar w:fldCharType="begin"/>
          <w:instrText xml:space="preserve">PAGEREF _Toc6 \h</w:instrText>
          <w:fldChar w:fldCharType="separate"/>
          <w:t xml:space="preserve">10</w:t>
          <w:fldChar w:fldCharType="end"/>
        </w:r>
      </w:hyperlink>
      <w:r/>
      <w:r/>
    </w:p>
    <w:p>
      <w:pPr>
        <w:pStyle w:val="1097"/>
        <w:tabs>
          <w:tab w:val="right" w:pos="9344" w:leader="dot"/>
        </w:tabs>
      </w:pPr>
      <w:r/>
      <w:hyperlink w:tooltip="#_Toc7" w:anchor="_Toc7" w:history="1">
        <w:r>
          <w:rPr>
            <w:rFonts w:ascii="Times New Roman" w:hAnsi="Times New Roman" w:cs="Times New Roman" w:eastAsiaTheme="majorEastAsia"/>
          </w:rPr>
          <w:t xml:space="preserve">4.1</w:t>
        </w:r>
        <w:r>
          <w:t xml:space="preserve"> </w:t>
        </w:r>
        <w:r>
          <w:rPr>
            <w:rStyle w:val="1089"/>
          </w:rPr>
        </w:r>
        <w:r>
          <w:rPr>
            <w:rStyle w:val="1089"/>
          </w:rPr>
          <w:t xml:space="preserve">Физическое подключение к платформе СКИФ</w:t>
        </w:r>
        <w:r>
          <w:rPr>
            <w:rStyle w:val="1089"/>
          </w:rPr>
        </w:r>
        <w:r>
          <w:tab/>
        </w:r>
        <w:r>
          <w:fldChar w:fldCharType="begin"/>
          <w:instrText xml:space="preserve">PAGEREF _Toc7 \h</w:instrText>
          <w:fldChar w:fldCharType="separate"/>
          <w:t xml:space="preserve">10</w:t>
          <w:fldChar w:fldCharType="end"/>
        </w:r>
      </w:hyperlink>
      <w:r/>
      <w:r/>
    </w:p>
    <w:p>
      <w:pPr>
        <w:pStyle w:val="1097"/>
        <w:tabs>
          <w:tab w:val="right" w:pos="9344" w:leader="dot"/>
        </w:tabs>
      </w:pPr>
      <w:r/>
      <w:hyperlink w:tooltip="#_Toc8" w:anchor="_Toc8" w:history="1">
        <w:r>
          <w:rPr>
            <w:rFonts w:ascii="Times New Roman" w:hAnsi="Times New Roman" w:cs="Times New Roman" w:eastAsiaTheme="majorEastAsia"/>
          </w:rPr>
          <w:t xml:space="preserve">4.2</w:t>
        </w:r>
        <w:r>
          <w:t xml:space="preserve"> </w:t>
        </w:r>
        <w:r>
          <w:rPr>
            <w:rStyle w:val="1089"/>
          </w:rPr>
        </w:r>
        <w:r>
          <w:rPr>
            <w:rStyle w:val="1089"/>
          </w:rPr>
          <w:t xml:space="preserve">Программное подключение к платформе СКИФ</w:t>
        </w:r>
        <w:r>
          <w:rPr>
            <w:rStyle w:val="1089"/>
          </w:rPr>
        </w:r>
        <w:r>
          <w:tab/>
        </w:r>
        <w:r>
          <w:fldChar w:fldCharType="begin"/>
          <w:instrText xml:space="preserve">PAGEREF _Toc8 \h</w:instrText>
          <w:fldChar w:fldCharType="separate"/>
          <w:t xml:space="preserve">11</w:t>
          <w:fldChar w:fldCharType="end"/>
        </w:r>
      </w:hyperlink>
      <w:r/>
      <w:r/>
    </w:p>
    <w:p>
      <w:pPr>
        <w:pStyle w:val="1096"/>
        <w:tabs>
          <w:tab w:val="right" w:pos="9344" w:leader="dot"/>
        </w:tabs>
        <w:rPr>
          <w:b/>
          <w:bCs w:val="0"/>
        </w:rPr>
      </w:pPr>
      <w:r/>
      <w:hyperlink w:tooltip="#_Toc9" w:anchor="_Toc9" w:history="1">
        <w:r>
          <w:rPr>
            <w:rFonts w:ascii="Times New Roman" w:hAnsi="Times New Roman" w:cs="Times New Roman" w:eastAsiaTheme="majorEastAsia"/>
          </w:rPr>
          <w:t xml:space="preserve">5</w:t>
        </w:r>
        <w:r>
          <w:t xml:space="preserve"> </w:t>
        </w:r>
        <w:r>
          <w:rPr>
            <w:rStyle w:val="1089"/>
          </w:rPr>
        </w:r>
        <w:r>
          <w:rPr>
            <w:rStyle w:val="1089"/>
          </w:rPr>
          <w:t xml:space="preserve">Подключение</w:t>
        </w:r>
        <w:r>
          <w:rPr>
            <w:rStyle w:val="1089"/>
          </w:rPr>
          <w:t xml:space="preserve"> МЭК</w:t>
        </w:r>
        <w:r>
          <w:rPr>
            <w:rStyle w:val="1089"/>
          </w:rPr>
          <w:t xml:space="preserve"> к</w:t>
        </w:r>
        <w:r>
          <w:rPr>
            <w:rStyle w:val="1089"/>
          </w:rPr>
          <w:t xml:space="preserve"> платформе</w:t>
        </w:r>
        <w:r>
          <w:rPr>
            <w:rStyle w:val="1089"/>
          </w:rPr>
          <w:t xml:space="preserve"> </w:t>
        </w:r>
        <w:r>
          <w:rPr>
            <w:rStyle w:val="1089"/>
            <w:lang w:val="en-US"/>
          </w:rPr>
          <w:t xml:space="preserve">RockChip</w:t>
        </w:r>
        <w:r>
          <w:rPr>
            <w:rStyle w:val="1089"/>
          </w:rPr>
          <w:t xml:space="preserve"> </w:t>
        </w:r>
        <w:r>
          <w:rPr>
            <w:rStyle w:val="1089"/>
            <w:lang w:val="en-US"/>
          </w:rPr>
          <w:t xml:space="preserve">RK</w:t>
        </w:r>
        <w:r>
          <w:rPr>
            <w:rStyle w:val="1089"/>
          </w:rPr>
          <w:t xml:space="preserve">3588</w:t>
        </w:r>
        <w:r>
          <w:rPr>
            <w:rStyle w:val="1089"/>
            <w:b/>
            <w:bCs w:val="0"/>
          </w:rPr>
        </w:r>
        <w:r>
          <w:tab/>
        </w:r>
        <w:r>
          <w:fldChar w:fldCharType="begin"/>
          <w:instrText xml:space="preserve">PAGEREF _Toc9 \h</w:instrText>
          <w:fldChar w:fldCharType="separate"/>
          <w:t xml:space="preserve">15</w:t>
          <w:fldChar w:fldCharType="end"/>
        </w:r>
      </w:hyperlink>
      <w:r>
        <w:rPr>
          <w:b/>
          <w:bCs w:val="0"/>
        </w:rPr>
      </w:r>
      <w:r>
        <w:rPr>
          <w:b/>
          <w:bCs w:val="0"/>
        </w:rPr>
      </w:r>
    </w:p>
    <w:p>
      <w:pPr>
        <w:pStyle w:val="1097"/>
        <w:tabs>
          <w:tab w:val="right" w:pos="9344" w:leader="dot"/>
        </w:tabs>
      </w:pPr>
      <w:r/>
      <w:hyperlink w:tooltip="#_Toc10" w:anchor="_Toc10" w:history="1">
        <w:r>
          <w:rPr>
            <w:rFonts w:ascii="Times New Roman" w:hAnsi="Times New Roman" w:cs="Times New Roman" w:eastAsiaTheme="majorEastAsia"/>
          </w:rPr>
          <w:t xml:space="preserve">5.1</w:t>
        </w:r>
        <w:r>
          <w:t xml:space="preserve"> </w:t>
        </w:r>
        <w:r>
          <w:rPr>
            <w:rStyle w:val="1089"/>
          </w:rPr>
        </w:r>
        <w:r>
          <w:rPr>
            <w:rStyle w:val="1089"/>
          </w:rPr>
          <w:t xml:space="preserve">Физическое подключение </w:t>
        </w:r>
        <w:r>
          <w:rPr>
            <w:rStyle w:val="1089"/>
          </w:rPr>
          <w:t xml:space="preserve">к</w:t>
        </w:r>
        <w:r>
          <w:rPr>
            <w:rStyle w:val="1089"/>
          </w:rPr>
          <w:t xml:space="preserve"> модул</w:t>
        </w:r>
        <w:r>
          <w:rPr>
            <w:rStyle w:val="1089"/>
          </w:rPr>
          <w:t xml:space="preserve">ю</w:t>
        </w:r>
        <w:r>
          <w:rPr>
            <w:rStyle w:val="1089"/>
          </w:rPr>
          <w:t xml:space="preserve"> </w:t>
        </w:r>
        <w:r>
          <w:rPr>
            <w:rStyle w:val="1089"/>
            <w:lang w:val="en-US"/>
          </w:rPr>
          <w:t xml:space="preserve">ROC</w:t>
        </w:r>
        <w:r>
          <w:rPr>
            <w:rStyle w:val="1089"/>
          </w:rPr>
          <w:t xml:space="preserve">-</w:t>
        </w:r>
        <w:r>
          <w:rPr>
            <w:rStyle w:val="1089"/>
            <w:lang w:val="en-US"/>
          </w:rPr>
          <w:t xml:space="preserve">RK</w:t>
        </w:r>
        <w:r>
          <w:rPr>
            <w:rStyle w:val="1089"/>
          </w:rPr>
          <w:t xml:space="preserve">3588</w:t>
        </w:r>
        <w:r>
          <w:rPr>
            <w:rStyle w:val="1089"/>
            <w:lang w:val="en-US"/>
          </w:rPr>
          <w:t xml:space="preserve">S</w:t>
        </w:r>
        <w:r>
          <w:rPr>
            <w:rStyle w:val="1089"/>
          </w:rPr>
          <w:t xml:space="preserve">-</w:t>
        </w:r>
        <w:r>
          <w:rPr>
            <w:rStyle w:val="1089"/>
            <w:lang w:val="en-US"/>
          </w:rPr>
          <w:t xml:space="preserve">PC</w:t>
        </w:r>
        <w:r>
          <w:rPr>
            <w:rStyle w:val="1089"/>
          </w:rPr>
          <w:t xml:space="preserve"> </w:t>
        </w:r>
        <w:r>
          <w:rPr>
            <w:rStyle w:val="1089"/>
            <w:lang w:val="en-US"/>
          </w:rPr>
          <w:t xml:space="preserve">FireFly</w:t>
        </w:r>
        <w:r>
          <w:rPr>
            <w:rStyle w:val="1089"/>
          </w:rPr>
        </w:r>
        <w:r>
          <w:tab/>
        </w:r>
        <w:r>
          <w:fldChar w:fldCharType="begin"/>
          <w:instrText xml:space="preserve">PAGEREF _Toc10 \h</w:instrText>
          <w:fldChar w:fldCharType="separate"/>
          <w:t xml:space="preserve">15</w:t>
          <w:fldChar w:fldCharType="end"/>
        </w:r>
      </w:hyperlink>
      <w:r/>
      <w:r/>
    </w:p>
    <w:p>
      <w:pPr>
        <w:pStyle w:val="1097"/>
        <w:tabs>
          <w:tab w:val="right" w:pos="9344" w:leader="dot"/>
        </w:tabs>
      </w:pPr>
      <w:r/>
      <w:hyperlink w:tooltip="#_Toc11" w:anchor="_Toc11" w:history="1">
        <w:r>
          <w:rPr>
            <w:rFonts w:ascii="Times New Roman" w:hAnsi="Times New Roman" w:cs="Times New Roman" w:eastAsiaTheme="majorEastAsia"/>
          </w:rPr>
          <w:t xml:space="preserve">5.2</w:t>
        </w:r>
        <w:r>
          <w:t xml:space="preserve"> </w:t>
        </w:r>
        <w:r>
          <w:rPr>
            <w:rStyle w:val="1089"/>
          </w:rPr>
        </w:r>
        <w:r>
          <w:rPr>
            <w:rStyle w:val="1089"/>
          </w:rPr>
          <w:t xml:space="preserve">Программное подключение к</w:t>
        </w:r>
        <w:r>
          <w:rPr>
            <w:rStyle w:val="1089"/>
          </w:rPr>
          <w:t xml:space="preserve"> модул</w:t>
        </w:r>
        <w:r>
          <w:rPr>
            <w:rStyle w:val="1089"/>
          </w:rPr>
          <w:t xml:space="preserve">ю</w:t>
        </w:r>
        <w:r>
          <w:rPr>
            <w:rStyle w:val="1089"/>
          </w:rPr>
          <w:t xml:space="preserve"> ROC-RK3588S-PC</w:t>
        </w:r>
        <w:r>
          <w:rPr>
            <w:rStyle w:val="1089"/>
          </w:rPr>
          <w:t xml:space="preserve"> </w:t>
        </w:r>
        <w:r>
          <w:rPr>
            <w:rStyle w:val="1089"/>
          </w:rPr>
          <w:t xml:space="preserve">FireFly</w:t>
        </w:r>
        <w:r>
          <w:rPr>
            <w:rStyle w:val="1089"/>
          </w:rPr>
        </w:r>
        <w:r>
          <w:tab/>
        </w:r>
        <w:r>
          <w:fldChar w:fldCharType="begin"/>
          <w:instrText xml:space="preserve">PAGEREF _Toc11 \h</w:instrText>
          <w:fldChar w:fldCharType="separate"/>
          <w:t xml:space="preserve">15</w:t>
          <w:fldChar w:fldCharType="end"/>
        </w:r>
      </w:hyperlink>
      <w:r/>
      <w:r/>
    </w:p>
    <w:p>
      <w:pPr>
        <w:pStyle w:val="1097"/>
        <w:tabs>
          <w:tab w:val="right" w:pos="9344" w:leader="dot"/>
        </w:tabs>
      </w:pPr>
      <w:r/>
      <w:hyperlink w:tooltip="#_Toc12" w:anchor="_Toc12" w:history="1">
        <w:r>
          <w:rPr>
            <w:rFonts w:ascii="Times New Roman" w:hAnsi="Times New Roman" w:cs="Times New Roman" w:eastAsiaTheme="majorEastAsia"/>
          </w:rPr>
          <w:t xml:space="preserve">5.3</w:t>
        </w:r>
        <w:r>
          <w:t xml:space="preserve"> </w:t>
        </w:r>
        <w:r>
          <w:rPr>
            <w:rStyle w:val="1089"/>
          </w:rPr>
        </w:r>
        <w:r>
          <w:rPr>
            <w:rStyle w:val="1089"/>
          </w:rPr>
          <w:t xml:space="preserve">Физическое подключение к модулю </w:t>
        </w:r>
        <w:r>
          <w:rPr>
            <w:rStyle w:val="1089"/>
          </w:rPr>
          <w:t xml:space="preserve">NanoR</w:t>
        </w:r>
        <w:r>
          <w:rPr>
            <w:rStyle w:val="1089"/>
          </w:rPr>
        </w:r>
        <w:r>
          <w:tab/>
        </w:r>
        <w:r>
          <w:fldChar w:fldCharType="begin"/>
          <w:instrText xml:space="preserve">PAGEREF _Toc12 \h</w:instrText>
          <w:fldChar w:fldCharType="separate"/>
          <w:t xml:space="preserve">18</w:t>
          <w:fldChar w:fldCharType="end"/>
        </w:r>
      </w:hyperlink>
      <w:r/>
      <w:r/>
    </w:p>
    <w:p>
      <w:pPr>
        <w:pStyle w:val="1097"/>
        <w:tabs>
          <w:tab w:val="right" w:pos="9344" w:leader="dot"/>
        </w:tabs>
      </w:pPr>
      <w:r/>
      <w:hyperlink w:tooltip="#_Toc13" w:anchor="_Toc13" w:history="1">
        <w:r>
          <w:rPr>
            <w:rFonts w:ascii="Times New Roman" w:hAnsi="Times New Roman" w:cs="Times New Roman" w:eastAsiaTheme="majorEastAsia"/>
          </w:rPr>
          <w:t xml:space="preserve">5.4</w:t>
        </w:r>
        <w:r>
          <w:t xml:space="preserve"> </w:t>
        </w:r>
        <w:r>
          <w:rPr>
            <w:rStyle w:val="1089"/>
          </w:rPr>
        </w:r>
        <w:r>
          <w:rPr>
            <w:rStyle w:val="1089"/>
          </w:rPr>
          <w:t xml:space="preserve">Программное подключение к модулю </w:t>
        </w:r>
        <w:r>
          <w:rPr>
            <w:rStyle w:val="1089"/>
          </w:rPr>
          <w:t xml:space="preserve">NanoR</w:t>
        </w:r>
        <w:r>
          <w:rPr>
            <w:rStyle w:val="1089"/>
          </w:rPr>
        </w:r>
        <w:r>
          <w:tab/>
        </w:r>
        <w:r>
          <w:fldChar w:fldCharType="begin"/>
          <w:instrText xml:space="preserve">PAGEREF _Toc13 \h</w:instrText>
          <w:fldChar w:fldCharType="separate"/>
          <w:t xml:space="preserve">18</w:t>
          <w:fldChar w:fldCharType="end"/>
        </w:r>
      </w:hyperlink>
      <w:r/>
      <w:r/>
    </w:p>
    <w:p>
      <w:pPr>
        <w:pStyle w:val="1096"/>
        <w:tabs>
          <w:tab w:val="right" w:pos="9344" w:leader="dot"/>
        </w:tabs>
      </w:pPr>
      <w:r/>
      <w:hyperlink w:tooltip="#_Toc14" w:anchor="_Toc14" w:history="1">
        <w:r>
          <w:rPr>
            <w:rFonts w:ascii="Times New Roman" w:hAnsi="Times New Roman" w:cs="Times New Roman" w:eastAsiaTheme="majorEastAsia"/>
          </w:rPr>
          <w:t xml:space="preserve">6</w:t>
        </w:r>
        <w:r>
          <w:t xml:space="preserve"> </w:t>
        </w:r>
        <w:r>
          <w:rPr>
            <w:rStyle w:val="1089"/>
          </w:rPr>
        </w:r>
        <w:r>
          <w:rPr>
            <w:rStyle w:val="1089"/>
          </w:rPr>
          <w:t xml:space="preserve">Подключение </w:t>
        </w:r>
        <w:r>
          <w:rPr>
            <w:rStyle w:val="1089"/>
          </w:rPr>
          <w:t xml:space="preserve">МЭК </w:t>
        </w:r>
        <w:r>
          <w:rPr>
            <w:rStyle w:val="1089"/>
          </w:rPr>
          <w:t xml:space="preserve">к платформе </w:t>
        </w:r>
        <w:r>
          <w:rPr>
            <w:rStyle w:val="1089"/>
            <w:lang w:val="en-US"/>
          </w:rPr>
          <w:t xml:space="preserve">RockChip</w:t>
        </w:r>
        <w:r>
          <w:rPr>
            <w:rStyle w:val="1089"/>
          </w:rPr>
          <w:t xml:space="preserve"> </w:t>
        </w:r>
        <w:r>
          <w:rPr>
            <w:rStyle w:val="1089"/>
            <w:lang w:val="en-US"/>
          </w:rPr>
          <w:t xml:space="preserve">RK</w:t>
        </w:r>
        <w:r>
          <w:rPr>
            <w:rStyle w:val="1089"/>
          </w:rPr>
          <w:t xml:space="preserve">3568</w:t>
        </w:r>
        <w:r>
          <w:rPr>
            <w:rStyle w:val="1089"/>
          </w:rPr>
        </w:r>
        <w:r>
          <w:tab/>
        </w:r>
        <w:r>
          <w:fldChar w:fldCharType="begin"/>
          <w:instrText xml:space="preserve">PAGEREF _Toc14 \h</w:instrText>
          <w:fldChar w:fldCharType="separate"/>
          <w:t xml:space="preserve">21</w:t>
          <w:fldChar w:fldCharType="end"/>
        </w:r>
      </w:hyperlink>
      <w:r/>
      <w:r/>
    </w:p>
    <w:p>
      <w:pPr>
        <w:pStyle w:val="1097"/>
        <w:tabs>
          <w:tab w:val="right" w:pos="9344" w:leader="dot"/>
        </w:tabs>
      </w:pPr>
      <w:r/>
      <w:hyperlink w:tooltip="#_Toc15" w:anchor="_Toc15" w:history="1">
        <w:r>
          <w:rPr>
            <w:rFonts w:ascii="Times New Roman" w:hAnsi="Times New Roman" w:cs="Times New Roman" w:eastAsiaTheme="majorEastAsia"/>
          </w:rPr>
          <w:t xml:space="preserve">6.1</w:t>
        </w:r>
        <w:r>
          <w:t xml:space="preserve"> </w:t>
        </w:r>
        <w:r>
          <w:rPr>
            <w:rStyle w:val="1089"/>
          </w:rPr>
        </w:r>
        <w:r>
          <w:rPr>
            <w:rStyle w:val="1089"/>
          </w:rPr>
          <w:t xml:space="preserve">Физическое </w:t>
        </w:r>
        <w:r>
          <w:rPr>
            <w:rStyle w:val="1089"/>
          </w:rPr>
          <w:t xml:space="preserve">подключение к </w:t>
        </w:r>
        <w:r>
          <w:rPr>
            <w:rStyle w:val="1089"/>
          </w:rPr>
          <w:t xml:space="preserve">модулю</w:t>
        </w:r>
        <w:r>
          <w:rPr>
            <w:rStyle w:val="1089"/>
          </w:rPr>
          <w:t xml:space="preserve"> DS-RK3568-EVB</w:t>
        </w:r>
        <w:r>
          <w:rPr>
            <w:rStyle w:val="1089"/>
          </w:rPr>
          <w:t xml:space="preserve"> </w:t>
        </w:r>
        <w:r>
          <w:rPr>
            <w:rStyle w:val="1089"/>
            <w:lang w:val="en-US"/>
          </w:rPr>
          <w:t xml:space="preserve">rev</w:t>
        </w:r>
        <w:r>
          <w:rPr>
            <w:rStyle w:val="1089"/>
          </w:rPr>
          <w:t xml:space="preserve">.1</w:t>
        </w:r>
        <w:r>
          <w:rPr>
            <w:rStyle w:val="1089"/>
          </w:rPr>
        </w:r>
        <w:r>
          <w:tab/>
        </w:r>
        <w:r>
          <w:fldChar w:fldCharType="begin"/>
          <w:instrText xml:space="preserve">PAGEREF _Toc15 \h</w:instrText>
          <w:fldChar w:fldCharType="separate"/>
          <w:t xml:space="preserve">21</w:t>
          <w:fldChar w:fldCharType="end"/>
        </w:r>
      </w:hyperlink>
      <w:r/>
      <w:r/>
    </w:p>
    <w:p>
      <w:pPr>
        <w:pStyle w:val="1097"/>
        <w:tabs>
          <w:tab w:val="right" w:pos="9344" w:leader="dot"/>
        </w:tabs>
      </w:pPr>
      <w:r/>
      <w:hyperlink w:tooltip="#_Toc16" w:anchor="_Toc16" w:history="1">
        <w:r>
          <w:rPr>
            <w:rFonts w:ascii="Times New Roman" w:hAnsi="Times New Roman" w:cs="Times New Roman" w:eastAsiaTheme="majorEastAsia"/>
          </w:rPr>
          <w:t xml:space="preserve">6.2</w:t>
        </w:r>
        <w:r>
          <w:t xml:space="preserve"> </w:t>
        </w:r>
        <w:r>
          <w:rPr>
            <w:rStyle w:val="1089"/>
          </w:rPr>
        </w:r>
        <w:r>
          <w:rPr>
            <w:rStyle w:val="1089"/>
          </w:rPr>
          <w:t xml:space="preserve">Программное подключение к</w:t>
        </w:r>
        <w:r>
          <w:rPr>
            <w:rStyle w:val="1089"/>
          </w:rPr>
          <w:t xml:space="preserve"> модул</w:t>
        </w:r>
        <w:r>
          <w:rPr>
            <w:rStyle w:val="1089"/>
          </w:rPr>
          <w:t xml:space="preserve">ю</w:t>
        </w:r>
        <w:r>
          <w:rPr>
            <w:rStyle w:val="1089"/>
          </w:rPr>
          <w:t xml:space="preserve"> DS-RK3568-EVB</w:t>
        </w:r>
        <w:r>
          <w:rPr>
            <w:rStyle w:val="1089"/>
          </w:rPr>
          <w:t xml:space="preserve"> </w:t>
        </w:r>
        <w:r>
          <w:rPr>
            <w:rStyle w:val="1089"/>
            <w:lang w:val="en-US"/>
          </w:rPr>
          <w:t xml:space="preserve">rev</w:t>
        </w:r>
        <w:r>
          <w:rPr>
            <w:rStyle w:val="1089"/>
          </w:rPr>
          <w:t xml:space="preserve">.1</w:t>
        </w:r>
        <w:r>
          <w:rPr>
            <w:rStyle w:val="1089"/>
          </w:rPr>
        </w:r>
        <w:r>
          <w:tab/>
        </w:r>
        <w:r>
          <w:fldChar w:fldCharType="begin"/>
          <w:instrText xml:space="preserve">PAGEREF _Toc16 \h</w:instrText>
          <w:fldChar w:fldCharType="separate"/>
          <w:t xml:space="preserve">21</w:t>
          <w:fldChar w:fldCharType="end"/>
        </w:r>
      </w:hyperlink>
      <w:r/>
      <w:r/>
    </w:p>
    <w:p>
      <w:pPr>
        <w:pStyle w:val="1096"/>
        <w:tabs>
          <w:tab w:val="right" w:pos="9344" w:leader="dot"/>
        </w:tabs>
      </w:pPr>
      <w:r/>
      <w:hyperlink w:tooltip="#_Toc17" w:anchor="_Toc17" w:history="1">
        <w:r>
          <w:rPr>
            <w:rFonts w:ascii="Times New Roman" w:hAnsi="Times New Roman" w:cs="Times New Roman" w:eastAsiaTheme="majorEastAsia"/>
          </w:rPr>
          <w:t xml:space="preserve">7</w:t>
        </w:r>
        <w:r>
          <w:t xml:space="preserve"> </w:t>
        </w:r>
        <w:r>
          <w:rPr>
            <w:rStyle w:val="1089"/>
          </w:rPr>
        </w:r>
        <w:r>
          <w:rPr>
            <w:rStyle w:val="1089"/>
          </w:rPr>
          <w:t xml:space="preserve">Меры предосторожности</w:t>
        </w:r>
        <w:r>
          <w:rPr>
            <w:rStyle w:val="1089"/>
          </w:rPr>
        </w:r>
        <w:r>
          <w:tab/>
        </w:r>
        <w:r>
          <w:fldChar w:fldCharType="begin"/>
          <w:instrText xml:space="preserve">PAGEREF _Toc17 \h</w:instrText>
          <w:fldChar w:fldCharType="separate"/>
          <w:t xml:space="preserve">23</w:t>
          <w:fldChar w:fldCharType="end"/>
        </w:r>
      </w:hyperlink>
      <w:r/>
      <w:r/>
    </w:p>
    <w:p>
      <w:pPr>
        <w:pStyle w:val="1249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left"/>
        <w:spacing w:after="160" w:line="259" w:lineRule="auto"/>
        <w:rPr>
          <w:rFonts w:cs="Times New Roman"/>
          <w:szCs w:val="28"/>
        </w:rPr>
      </w:pPr>
      <w:r>
        <w:rPr>
          <w:rFonts w:cs="Times New Roman"/>
          <w:szCs w:val="28"/>
        </w:rPr>
        <w:br w:type="page" w:clear="all"/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249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руководство по эксплуатации </w:t>
      </w:r>
      <w:r>
        <w:rPr>
          <w:rFonts w:ascii="Times New Roman" w:hAnsi="Times New Roman" w:eastAsia="Courier New" w:cs="Times New Roman"/>
          <w:sz w:val="28"/>
          <w:szCs w:val="28"/>
        </w:rPr>
        <w:t xml:space="preserve">является руководящим документом для изучения устройства, функционирования, порядка и правил использования по назначению, при техническом обслуживании и хранении модуля электронной камеры </w:t>
      </w:r>
      <w:r>
        <w:rPr>
          <w:rFonts w:ascii="Times New Roman" w:hAnsi="Times New Roman" w:eastAsia="Courier New" w:cs="Times New Roman"/>
          <w:sz w:val="28"/>
          <w:szCs w:val="28"/>
          <w:lang w:val="en-US"/>
        </w:rPr>
        <w:t xml:space="preserve">DS</w:t>
      </w:r>
      <w:r>
        <w:rPr>
          <w:rFonts w:ascii="Times New Roman" w:hAnsi="Times New Roman" w:eastAsia="Courier New" w:cs="Times New Roman"/>
          <w:sz w:val="28"/>
          <w:szCs w:val="28"/>
        </w:rPr>
        <w:t xml:space="preserve">-</w:t>
      </w:r>
      <w:r>
        <w:rPr>
          <w:rFonts w:ascii="Times New Roman" w:hAnsi="Times New Roman" w:eastAsia="Courier New" w:cs="Times New Roman"/>
          <w:sz w:val="28"/>
          <w:szCs w:val="28"/>
          <w:lang w:val="en-US"/>
        </w:rPr>
        <w:t xml:space="preserve">CIMX</w:t>
      </w:r>
      <w:r>
        <w:rPr>
          <w:rFonts w:ascii="Times New Roman" w:hAnsi="Times New Roman" w:eastAsia="Courier New" w:cs="Times New Roman"/>
          <w:sz w:val="28"/>
          <w:szCs w:val="28"/>
        </w:rPr>
        <w:t xml:space="preserve">335</w:t>
      </w:r>
      <w:r>
        <w:rPr>
          <w:rFonts w:ascii="Times New Roman" w:hAnsi="Times New Roman" w:eastAsia="Courier New" w:cs="Times New Roman"/>
          <w:sz w:val="28"/>
          <w:szCs w:val="28"/>
        </w:rPr>
        <w:t xml:space="preserve">-22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widowControl w:val="off"/>
        <w:tabs>
          <w:tab w:val="left" w:pos="1134" w:leader="none"/>
        </w:tabs>
        <w:rPr>
          <w:rFonts w:eastAsia="Courier New" w:cs="Times New Roman"/>
          <w:szCs w:val="28"/>
        </w:rPr>
      </w:pPr>
      <w:r>
        <w:rPr>
          <w:rFonts w:eastAsia="Courier New" w:cs="Times New Roman"/>
          <w:szCs w:val="28"/>
        </w:rPr>
        <w:t xml:space="preserve">Настоящее руководство по эксплуатации может быть уточнено и дополнено в установленном порядке.</w:t>
      </w:r>
      <w:r>
        <w:rPr>
          <w:rFonts w:eastAsia="Courier New" w:cs="Times New Roman"/>
          <w:szCs w:val="28"/>
        </w:rPr>
      </w:r>
      <w:r>
        <w:rPr>
          <w:rFonts w:eastAsia="Courier New" w:cs="Times New Roman"/>
          <w:szCs w:val="28"/>
        </w:rPr>
      </w:r>
    </w:p>
    <w:p>
      <w:pPr>
        <w:pStyle w:val="1249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Несоблюдение указаний по эксплуатации, техническому обслуживанию и правил техники безопасности, изложенных в настоящем Руководстве, может быть причиной возникновения ситуаций, связанных с причинением вреда здоровью.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249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 изготовителя: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249"/>
        <w:ind w:firstLine="1418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Российская Федерация, 196105, г. Санкт-Петербург,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249"/>
        <w:ind w:firstLine="1418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 xml:space="preserve">Свеаборгская</w:t>
      </w:r>
      <w:r>
        <w:rPr>
          <w:rFonts w:ascii="Times New Roman" w:hAnsi="Times New Roman" w:cs="Times New Roman"/>
          <w:sz w:val="28"/>
          <w:szCs w:val="28"/>
        </w:rPr>
        <w:t xml:space="preserve">, д.12, пом.3Н.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249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Телефон/факс: +7(812) 370-60-70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249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Электронная почта: </w:t>
      </w:r>
      <w:hyperlink r:id="rId19" w:tooltip="mailto:contract@macrogroup.ru" w:history="1">
        <w:r>
          <w:rPr>
            <w:rStyle w:val="1089"/>
            <w:rFonts w:ascii="Times New Roman" w:hAnsi="Times New Roman" w:cs="Times New Roman"/>
            <w:sz w:val="28"/>
            <w:szCs w:val="28"/>
            <w:lang w:val="en-US"/>
          </w:rPr>
          <w:t xml:space="preserve">contract</w:t>
        </w:r>
        <w:r>
          <w:rPr>
            <w:rStyle w:val="1089"/>
            <w:rFonts w:ascii="Times New Roman" w:hAnsi="Times New Roman" w:cs="Times New Roman"/>
            <w:sz w:val="28"/>
            <w:szCs w:val="28"/>
          </w:rPr>
          <w:t xml:space="preserve">@</w:t>
        </w:r>
        <w:r>
          <w:rPr>
            <w:rStyle w:val="1089"/>
            <w:rFonts w:ascii="Times New Roman" w:hAnsi="Times New Roman" w:cs="Times New Roman"/>
            <w:sz w:val="28"/>
            <w:szCs w:val="28"/>
            <w:lang w:val="en-US"/>
          </w:rPr>
          <w:t xml:space="preserve">macrogroup</w:t>
        </w:r>
        <w:r>
          <w:rPr>
            <w:rStyle w:val="1089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1089"/>
            <w:rFonts w:ascii="Times New Roman" w:hAnsi="Times New Roman" w:cs="Times New Roman"/>
            <w:sz w:val="28"/>
            <w:szCs w:val="28"/>
            <w:lang w:val="en-US"/>
          </w:rPr>
          <w:t xml:space="preserve">ru</w:t>
        </w:r>
      </w:hyperlink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ИНН </w:t>
      </w:r>
      <w:r>
        <w:rPr>
          <w:rFonts w:cs="Times New Roman"/>
          <w:sz w:val="26"/>
          <w:szCs w:val="26"/>
        </w:rPr>
        <w:t xml:space="preserve">7810895610  КПП</w:t>
      </w:r>
      <w:r>
        <w:rPr>
          <w:rFonts w:cs="Times New Roman"/>
          <w:sz w:val="26"/>
          <w:szCs w:val="26"/>
        </w:rPr>
        <w:t xml:space="preserve"> 781001001  Р/</w:t>
      </w:r>
      <w:r>
        <w:rPr>
          <w:rFonts w:cs="Times New Roman"/>
          <w:sz w:val="26"/>
          <w:szCs w:val="26"/>
          <w:lang w:val="en-US"/>
        </w:rPr>
        <w:t xml:space="preserve">c</w:t>
      </w:r>
      <w:r>
        <w:rPr>
          <w:rFonts w:cs="Times New Roman"/>
          <w:sz w:val="26"/>
          <w:szCs w:val="26"/>
        </w:rPr>
        <w:t xml:space="preserve"> 40702810206000003697</w:t>
      </w:r>
      <w:r>
        <w:rPr>
          <w:rFonts w:cs="Times New Roman"/>
          <w:sz w:val="26"/>
          <w:szCs w:val="26"/>
        </w:rPr>
      </w:r>
      <w:r>
        <w:rPr>
          <w:rFonts w:cs="Times New Roman"/>
          <w:sz w:val="26"/>
          <w:szCs w:val="26"/>
        </w:rPr>
      </w:r>
    </w:p>
    <w:p>
      <w:pPr>
        <w:ind w:firstLine="709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БИК </w:t>
      </w:r>
      <w:r>
        <w:rPr>
          <w:rFonts w:cs="Times New Roman"/>
          <w:sz w:val="26"/>
          <w:szCs w:val="26"/>
        </w:rPr>
        <w:t xml:space="preserve">044030920  К</w:t>
      </w:r>
      <w:r>
        <w:rPr>
          <w:rFonts w:cs="Times New Roman"/>
          <w:sz w:val="26"/>
          <w:szCs w:val="26"/>
        </w:rPr>
        <w:t xml:space="preserve">/</w:t>
      </w:r>
      <w:r>
        <w:rPr>
          <w:rFonts w:cs="Times New Roman"/>
          <w:sz w:val="26"/>
          <w:szCs w:val="26"/>
          <w:lang w:val="en-US"/>
        </w:rPr>
        <w:t xml:space="preserve">c</w:t>
      </w:r>
      <w:r>
        <w:rPr>
          <w:rFonts w:cs="Times New Roman"/>
          <w:sz w:val="26"/>
          <w:szCs w:val="26"/>
        </w:rPr>
        <w:t xml:space="preserve"> 30101810000000000920</w:t>
      </w:r>
      <w:r>
        <w:rPr>
          <w:rFonts w:cs="Times New Roman"/>
          <w:sz w:val="26"/>
          <w:szCs w:val="26"/>
        </w:rPr>
      </w:r>
      <w:r>
        <w:rPr>
          <w:rFonts w:cs="Times New Roman"/>
          <w:sz w:val="26"/>
          <w:szCs w:val="26"/>
        </w:rPr>
      </w:r>
    </w:p>
    <w:p>
      <w:pPr>
        <w:ind w:firstLine="709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САНКТ-ПЕТЕРБУРГСКИЙ ФИЛИАЛ ПАО "ПРОМСВЯЗЬБАНК"</w:t>
      </w:r>
      <w:r>
        <w:rPr>
          <w:rFonts w:cs="Times New Roman"/>
          <w:sz w:val="26"/>
          <w:szCs w:val="26"/>
        </w:rPr>
      </w:r>
      <w:r>
        <w:rPr>
          <w:rFonts w:cs="Times New Roman"/>
          <w:sz w:val="26"/>
          <w:szCs w:val="26"/>
        </w:rPr>
      </w:r>
    </w:p>
    <w:p>
      <w:pPr>
        <w:pStyle w:val="1249"/>
        <w:jc w:val="left"/>
        <w:spacing w:befor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ОКПО </w:t>
      </w:r>
      <w:r>
        <w:rPr>
          <w:rFonts w:ascii="Times New Roman" w:hAnsi="Times New Roman" w:cs="Times New Roman"/>
          <w:sz w:val="26"/>
          <w:szCs w:val="26"/>
        </w:rPr>
        <w:t xml:space="preserve">43468759  ОКВЭД</w:t>
      </w:r>
      <w:r>
        <w:rPr>
          <w:rFonts w:ascii="Times New Roman" w:hAnsi="Times New Roman" w:cs="Times New Roman"/>
          <w:sz w:val="26"/>
          <w:szCs w:val="26"/>
        </w:rPr>
        <w:t xml:space="preserve"> 26.30, 27.90, 46.69.9, 47.78, 47.99, 72.1, 73.20.1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jc w:val="left"/>
        <w:spacing w:after="160" w:line="259" w:lineRule="auto"/>
        <w:rPr>
          <w:rFonts w:cstheme="minorHAnsi"/>
        </w:rPr>
      </w:pPr>
      <w:r>
        <w:rPr>
          <w:rFonts w:cstheme="minorHAnsi"/>
        </w:rPr>
        <w:br w:type="page" w:clear="all"/>
      </w:r>
      <w:r>
        <w:rPr>
          <w:rFonts w:cstheme="minorHAnsi"/>
        </w:rPr>
      </w:r>
      <w:r>
        <w:rPr>
          <w:rFonts w:cstheme="minorHAnsi"/>
        </w:rPr>
      </w:r>
    </w:p>
    <w:p>
      <w:pPr>
        <w:pStyle w:val="918"/>
        <w:ind w:firstLine="709"/>
      </w:pPr>
      <w:r/>
      <w:bookmarkStart w:id="24" w:name="_Toc1"/>
      <w:r>
        <w:t xml:space="preserve">Описание модуля электронной камеры</w:t>
      </w:r>
      <w:bookmarkEnd w:id="24"/>
      <w:r/>
      <w:r/>
    </w:p>
    <w:p>
      <w:pPr>
        <w:pStyle w:val="919"/>
        <w:ind w:left="0" w:firstLine="709"/>
      </w:pPr>
      <w:r/>
      <w:bookmarkStart w:id="25" w:name="_Toc2"/>
      <w:r>
        <w:t xml:space="preserve">Назначения изделия</w:t>
      </w:r>
      <w:bookmarkEnd w:id="25"/>
      <w:r/>
      <w:r/>
    </w:p>
    <w:p>
      <w:pPr>
        <w:pStyle w:val="1123"/>
      </w:pPr>
      <w:r>
        <w:t xml:space="preserve">Модуль электронной камеры DS-CIMX</w:t>
      </w:r>
      <w:r>
        <w:t xml:space="preserve">335</w:t>
      </w:r>
      <w:r>
        <w:t xml:space="preserve">-22 (далее - М</w:t>
      </w:r>
      <w:r>
        <w:t xml:space="preserve">Э</w:t>
      </w:r>
      <w:r>
        <w:t xml:space="preserve">К) является законченным модулем, в котором используется высокочувствительный </w:t>
        <w:br/>
      </w:r>
      <w:r>
        <w:t xml:space="preserve">5</w:t>
      </w:r>
      <w:r>
        <w:t xml:space="preserve">-мегапиксельный цветной CMOS-сенсор Sony IMX</w:t>
      </w:r>
      <w:r>
        <w:t xml:space="preserve">335</w:t>
      </w:r>
      <w:r>
        <w:t xml:space="preserve">.</w:t>
      </w:r>
      <w:r/>
    </w:p>
    <w:p>
      <w:pPr>
        <w:pStyle w:val="1123"/>
      </w:pPr>
      <w:r>
        <w:t xml:space="preserve">М</w:t>
      </w:r>
      <w:r>
        <w:t xml:space="preserve">Э</w:t>
      </w:r>
      <w:r>
        <w:t xml:space="preserve">К рекомендован для применения в следующих областях:</w:t>
      </w:r>
      <w:r/>
    </w:p>
    <w:p>
      <w:pPr>
        <w:pStyle w:val="1123"/>
        <w:numPr>
          <w:ilvl w:val="0"/>
          <w:numId w:val="27"/>
        </w:numPr>
        <w:ind w:left="0" w:right="0" w:firstLine="709"/>
      </w:pPr>
      <w:r>
        <w:t xml:space="preserve">Машинное зрение;</w:t>
      </w:r>
      <w:r/>
    </w:p>
    <w:p>
      <w:pPr>
        <w:pStyle w:val="1123"/>
        <w:numPr>
          <w:ilvl w:val="0"/>
          <w:numId w:val="27"/>
        </w:numPr>
        <w:ind w:left="0" w:right="0" w:firstLine="709"/>
      </w:pPr>
      <w:r>
        <w:t xml:space="preserve">Робототехника;</w:t>
      </w:r>
      <w:r/>
    </w:p>
    <w:p>
      <w:pPr>
        <w:pStyle w:val="1123"/>
        <w:numPr>
          <w:ilvl w:val="0"/>
          <w:numId w:val="27"/>
        </w:numPr>
        <w:ind w:left="0" w:right="0" w:firstLine="709"/>
      </w:pPr>
      <w:r>
        <w:t xml:space="preserve">4К-умные камеры;</w:t>
      </w:r>
      <w:r/>
    </w:p>
    <w:p>
      <w:pPr>
        <w:pStyle w:val="1123"/>
        <w:numPr>
          <w:ilvl w:val="0"/>
          <w:numId w:val="27"/>
        </w:numPr>
        <w:ind w:left="0" w:right="0" w:firstLine="709"/>
      </w:pPr>
      <w:r>
        <w:t xml:space="preserve">Видеонаблюдение, </w:t>
      </w:r>
      <w:r>
        <w:t xml:space="preserve">видеорегистрация</w:t>
      </w:r>
      <w:r>
        <w:t xml:space="preserve">;</w:t>
      </w:r>
      <w:r/>
    </w:p>
    <w:p>
      <w:pPr>
        <w:pStyle w:val="1123"/>
        <w:numPr>
          <w:ilvl w:val="0"/>
          <w:numId w:val="27"/>
        </w:numPr>
        <w:ind w:left="0" w:right="0" w:firstLine="709"/>
      </w:pPr>
      <w:r>
        <w:t xml:space="preserve">Интеллектуальные системы помощи водителю;</w:t>
      </w:r>
      <w:r/>
    </w:p>
    <w:p>
      <w:pPr>
        <w:pStyle w:val="1123"/>
        <w:numPr>
          <w:ilvl w:val="0"/>
          <w:numId w:val="27"/>
        </w:numPr>
        <w:ind w:left="0" w:right="0" w:firstLine="709"/>
      </w:pPr>
      <w:r>
        <w:t xml:space="preserve">Управление дорожным движением.</w:t>
      </w:r>
      <w:r/>
    </w:p>
    <w:p>
      <w:pPr>
        <w:jc w:val="left"/>
        <w:spacing w:after="160" w:line="259" w:lineRule="auto"/>
        <w:rPr>
          <w:rFonts w:eastAsiaTheme="minorEastAsia"/>
          <w:lang w:eastAsia="ru-RU"/>
        </w:rPr>
      </w:pPr>
      <w:r>
        <w:br w:type="page" w:clear="all"/>
      </w:r>
      <w:r>
        <w:rPr>
          <w:rFonts w:eastAsiaTheme="minorEastAsia"/>
          <w:lang w:eastAsia="ru-RU"/>
        </w:rPr>
      </w:r>
      <w:r>
        <w:rPr>
          <w:rFonts w:eastAsiaTheme="minorEastAsia"/>
          <w:lang w:eastAsia="ru-RU"/>
        </w:rPr>
      </w:r>
    </w:p>
    <w:p>
      <w:pPr>
        <w:pStyle w:val="919"/>
        <w:ind w:left="0" w:firstLine="709"/>
      </w:pPr>
      <w:r/>
      <w:bookmarkStart w:id="26" w:name="_Toc3"/>
      <w:r>
        <w:t xml:space="preserve">Основные технические характеристики</w:t>
      </w:r>
      <w:bookmarkEnd w:id="26"/>
      <w:r/>
      <w:r/>
    </w:p>
    <w:p>
      <w:pPr>
        <w:pStyle w:val="1178"/>
        <w:ind w:firstLine="709"/>
      </w:pPr>
      <w:r>
        <w:t xml:space="preserve">Таблица 1. Основные технические характеристики:</w:t>
      </w:r>
      <w:r/>
    </w:p>
    <w:tbl>
      <w:tblPr>
        <w:tblStyle w:val="1107"/>
        <w:tblW w:w="9067" w:type="dxa"/>
        <w:jc w:val="center"/>
        <w:tblLayout w:type="fixed"/>
        <w:tblLook w:val="04A0" w:firstRow="1" w:lastRow="0" w:firstColumn="1" w:lastColumn="0" w:noHBand="0" w:noVBand="1"/>
      </w:tblPr>
      <w:tblGrid>
        <w:gridCol w:w="3397"/>
        <w:gridCol w:w="1418"/>
        <w:gridCol w:w="1417"/>
        <w:gridCol w:w="1393"/>
        <w:gridCol w:w="1442"/>
      </w:tblGrid>
      <w:tr>
        <w:tblPrEx/>
        <w:trPr>
          <w:jc w:val="center"/>
          <w:trHeight w:val="300"/>
        </w:trPr>
        <w:tc>
          <w:tcPr>
            <w:shd w:val="clear" w:color="auto" w:fill="dcf8df"/>
            <w:tcW w:w="339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t xml:space="preserve">Характеристика</w:t>
            </w:r>
            <w:r>
              <w:rPr>
                <w:rFonts w:cstheme="minorHAnsi"/>
                <w:b/>
                <w:bCs/>
                <w:sz w:val="24"/>
                <w:szCs w:val="24"/>
              </w:rPr>
            </w:r>
            <w:r>
              <w:rPr>
                <w:rFonts w:cstheme="minorHAnsi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dcf8df"/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t xml:space="preserve">Минимум</w:t>
            </w:r>
            <w:r>
              <w:rPr>
                <w:rFonts w:cstheme="minorHAnsi"/>
                <w:b/>
                <w:bCs/>
                <w:sz w:val="24"/>
                <w:szCs w:val="24"/>
              </w:rPr>
            </w:r>
            <w:r>
              <w:rPr>
                <w:rFonts w:cstheme="minorHAnsi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dcf8d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t xml:space="preserve">Номинал</w:t>
            </w:r>
            <w:r>
              <w:rPr>
                <w:rFonts w:cstheme="minorHAnsi"/>
                <w:b/>
                <w:bCs/>
                <w:sz w:val="24"/>
                <w:szCs w:val="24"/>
              </w:rPr>
            </w:r>
            <w:r>
              <w:rPr>
                <w:rFonts w:cstheme="minorHAnsi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dcf8df"/>
            <w:tcW w:w="1393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t xml:space="preserve">Максимум</w:t>
            </w:r>
            <w:r>
              <w:rPr>
                <w:rFonts w:cstheme="minorHAnsi"/>
                <w:b/>
                <w:bCs/>
                <w:sz w:val="24"/>
                <w:szCs w:val="24"/>
              </w:rPr>
            </w:r>
            <w:r>
              <w:rPr>
                <w:rFonts w:cstheme="minorHAnsi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dcf8df"/>
            <w:tcW w:w="1442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t xml:space="preserve">Единица измерения</w:t>
            </w:r>
            <w:r>
              <w:rPr>
                <w:rFonts w:cstheme="minorHAnsi"/>
                <w:b/>
                <w:bCs/>
                <w:sz w:val="24"/>
                <w:szCs w:val="24"/>
              </w:rPr>
            </w:r>
            <w:r>
              <w:rPr>
                <w:rFonts w:cstheme="minorHAnsi"/>
                <w:b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411"/>
        </w:trPr>
        <w:tc>
          <w:tcPr>
            <w:tcW w:w="3397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Напряжение питания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2</w:t>
            </w:r>
            <w:r>
              <w:rPr>
                <w:rFonts w:cstheme="minorHAnsi"/>
                <w:sz w:val="24"/>
                <w:szCs w:val="24"/>
              </w:rPr>
              <w:t xml:space="preserve">,</w:t>
            </w:r>
            <w:r>
              <w:rPr>
                <w:rFonts w:cstheme="minorHAnsi"/>
                <w:sz w:val="24"/>
                <w:szCs w:val="24"/>
                <w:lang w:val="en-US"/>
              </w:rPr>
              <w:t xml:space="preserve">9</w:t>
            </w:r>
            <w:r>
              <w:rPr>
                <w:rFonts w:cstheme="minorHAnsi"/>
                <w:sz w:val="24"/>
                <w:szCs w:val="24"/>
                <w:lang w:val="en-US"/>
              </w:rPr>
            </w:r>
            <w:r>
              <w:rPr>
                <w:rFonts w:cstheme="minorHAnsi"/>
                <w:sz w:val="24"/>
                <w:szCs w:val="24"/>
                <w:lang w:val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3,3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39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</w:rPr>
              <w:t xml:space="preserve">5,3</w:t>
            </w:r>
            <w:r>
              <w:rPr>
                <w:rFonts w:cstheme="minorHAnsi"/>
                <w:sz w:val="24"/>
                <w:szCs w:val="24"/>
                <w:lang w:val="en-US"/>
              </w:rPr>
            </w:r>
            <w:r>
              <w:rPr>
                <w:rFonts w:cstheme="minorHAnsi"/>
                <w:sz w:val="24"/>
                <w:szCs w:val="24"/>
                <w:lang w:val="en-US"/>
              </w:rPr>
            </w:r>
          </w:p>
        </w:tc>
        <w:tc>
          <w:tcPr>
            <w:tcW w:w="144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В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</w:tr>
      <w:tr>
        <w:tblPrEx/>
        <w:trPr>
          <w:jc w:val="center"/>
          <w:trHeight w:val="407"/>
        </w:trPr>
        <w:tc>
          <w:tcPr>
            <w:tcW w:w="3397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Ток потребления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130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39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1</w:t>
            </w:r>
            <w:r>
              <w:rPr>
                <w:rFonts w:cstheme="minorHAnsi"/>
                <w:sz w:val="24"/>
                <w:szCs w:val="24"/>
              </w:rPr>
              <w:t xml:space="preserve">50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4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мА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</w:tr>
      <w:tr>
        <w:tblPrEx/>
        <w:trPr>
          <w:jc w:val="center"/>
          <w:trHeight w:val="450"/>
        </w:trPr>
        <w:tc>
          <w:tcPr>
            <w:tcW w:w="3397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Тактовая частота М</w:t>
            </w:r>
            <w:r>
              <w:rPr>
                <w:rFonts w:eastAsia="Calibri" w:cstheme="minorHAnsi"/>
                <w:sz w:val="24"/>
                <w:szCs w:val="24"/>
              </w:rPr>
              <w:t xml:space="preserve">Э</w:t>
            </w:r>
            <w:r>
              <w:rPr>
                <w:rFonts w:eastAsia="Calibri" w:cstheme="minorHAnsi"/>
                <w:sz w:val="24"/>
                <w:szCs w:val="24"/>
              </w:rPr>
              <w:t xml:space="preserve">К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24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39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4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МГц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</w:tr>
      <w:tr>
        <w:tblPrEx/>
        <w:trPr>
          <w:jc w:val="center"/>
          <w:trHeight w:val="499"/>
        </w:trPr>
        <w:tc>
          <w:tcPr>
            <w:tcW w:w="3397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Тактовая частота интерфейса </w:t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  <w:t xml:space="preserve">I2C</w:t>
            </w:r>
            <w:r>
              <w:rPr>
                <w:rFonts w:eastAsia="Calibri"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0</w:t>
            </w:r>
            <w:r>
              <w:rPr>
                <w:rFonts w:cstheme="minorHAnsi"/>
                <w:sz w:val="24"/>
                <w:szCs w:val="24"/>
                <w:lang w:val="en-US"/>
              </w:rPr>
            </w:r>
            <w:r>
              <w:rPr>
                <w:rFonts w:cstheme="minorHAnsi"/>
                <w:sz w:val="24"/>
                <w:szCs w:val="24"/>
                <w:lang w:val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-</w:t>
            </w:r>
            <w:r>
              <w:rPr>
                <w:rFonts w:cstheme="minorHAnsi"/>
                <w:sz w:val="24"/>
                <w:szCs w:val="24"/>
                <w:lang w:val="en-US"/>
              </w:rPr>
            </w:r>
            <w:r>
              <w:rPr>
                <w:rFonts w:cstheme="minorHAnsi"/>
                <w:sz w:val="24"/>
                <w:szCs w:val="24"/>
                <w:lang w:val="en-US"/>
              </w:rPr>
            </w:r>
          </w:p>
        </w:tc>
        <w:tc>
          <w:tcPr>
            <w:tcW w:w="139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400</w:t>
            </w:r>
            <w:r>
              <w:rPr>
                <w:rFonts w:cstheme="minorHAnsi"/>
                <w:sz w:val="24"/>
                <w:szCs w:val="24"/>
                <w:lang w:val="en-US"/>
              </w:rPr>
            </w:r>
            <w:r>
              <w:rPr>
                <w:rFonts w:cstheme="minorHAnsi"/>
                <w:sz w:val="24"/>
                <w:szCs w:val="24"/>
                <w:lang w:val="en-US"/>
              </w:rPr>
            </w:r>
          </w:p>
        </w:tc>
        <w:tc>
          <w:tcPr>
            <w:tcW w:w="144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</w:rPr>
              <w:t xml:space="preserve">кГц</w:t>
            </w:r>
            <w:r>
              <w:rPr>
                <w:rFonts w:cstheme="minorHAnsi"/>
                <w:sz w:val="24"/>
                <w:szCs w:val="24"/>
                <w:lang w:val="en-US"/>
              </w:rPr>
            </w:r>
            <w:r>
              <w:rPr>
                <w:rFonts w:cstheme="minorHAnsi"/>
                <w:sz w:val="24"/>
                <w:szCs w:val="24"/>
                <w:lang w:val="en-US"/>
              </w:rPr>
            </w:r>
          </w:p>
        </w:tc>
      </w:tr>
      <w:tr>
        <w:tblPrEx/>
        <w:trPr>
          <w:jc w:val="center"/>
          <w:trHeight w:val="499"/>
        </w:trPr>
        <w:tc>
          <w:tcPr>
            <w:tcW w:w="3397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Количество линий </w:t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  <w:t xml:space="preserve">MIPI-CSI2</w:t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2</w:t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</w:p>
        </w:tc>
        <w:tc>
          <w:tcPr>
            <w:tcW w:w="139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</w:t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</w:p>
        </w:tc>
        <w:tc>
          <w:tcPr>
            <w:tcW w:w="144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</w:tr>
      <w:tr>
        <w:tblPrEx/>
        <w:trPr>
          <w:jc w:val="center"/>
          <w:trHeight w:val="499"/>
        </w:trPr>
        <w:tc>
          <w:tcPr>
            <w:tcW w:w="3397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Частота кадров в секунду (</w:t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  <w:t xml:space="preserve">FPS</w:t>
            </w:r>
            <w:r>
              <w:rPr>
                <w:rFonts w:eastAsia="Calibri" w:cstheme="minorHAnsi"/>
                <w:sz w:val="24"/>
                <w:szCs w:val="24"/>
              </w:rPr>
              <w:t xml:space="preserve">)</w:t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-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  <w:r>
              <w:rPr>
                <w:rFonts w:eastAsia="Calibri" w:cstheme="minorHAnsi"/>
                <w:sz w:val="24"/>
                <w:szCs w:val="24"/>
                <w:lang w:val="en-US"/>
              </w:rPr>
              <w:t xml:space="preserve">-</w:t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</w:p>
        </w:tc>
        <w:tc>
          <w:tcPr>
            <w:tcW w:w="139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6</w:t>
            </w:r>
            <w:r>
              <w:rPr>
                <w:sz w:val="24"/>
                <w:szCs w:val="24"/>
                <w:lang w:val="en-US"/>
              </w:rPr>
              <w:t xml:space="preserve">0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44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</w:tr>
      <w:tr>
        <w:tblPrEx/>
        <w:trPr>
          <w:jc w:val="center"/>
          <w:trHeight w:val="499"/>
        </w:trPr>
        <w:tc>
          <w:tcPr>
            <w:tcW w:w="3397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Количество пикселей</w:t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2704</w:t>
            </w:r>
            <w:r>
              <w:rPr>
                <w:rFonts w:eastAsia="Calibri" w:cstheme="minorHAnsi"/>
                <w:sz w:val="24"/>
                <w:szCs w:val="24"/>
              </w:rPr>
              <w:t xml:space="preserve">×2</w:t>
            </w:r>
            <w:r>
              <w:rPr>
                <w:rFonts w:eastAsia="Calibri" w:cstheme="minorHAnsi"/>
                <w:sz w:val="24"/>
                <w:szCs w:val="24"/>
              </w:rPr>
              <w:t xml:space="preserve">104</w:t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  <w:tc>
          <w:tcPr>
            <w:tcW w:w="139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44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</w:tr>
      <w:tr>
        <w:tblPrEx/>
        <w:trPr>
          <w:jc w:val="center"/>
          <w:trHeight w:val="499"/>
        </w:trPr>
        <w:tc>
          <w:tcPr>
            <w:tcW w:w="3397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Рекомендованное разрешение</w:t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2592</w:t>
            </w:r>
            <w:r>
              <w:rPr>
                <w:sz w:val="24"/>
                <w:szCs w:val="24"/>
              </w:rPr>
              <w:t xml:space="preserve">×</w:t>
            </w:r>
            <w:r>
              <w:rPr>
                <w:sz w:val="24"/>
                <w:szCs w:val="24"/>
              </w:rPr>
              <w:t xml:space="preserve">1944</w:t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</w:p>
        </w:tc>
        <w:tc>
          <w:tcPr>
            <w:tcW w:w="139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44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</w:tr>
      <w:tr>
        <w:tblPrEx/>
        <w:trPr>
          <w:jc w:val="center"/>
          <w:trHeight w:val="499"/>
        </w:trPr>
        <w:tc>
          <w:tcPr>
            <w:tcW w:w="3397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Диапазон усиления</w:t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-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39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12,6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44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дБ</w:t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</w:tr>
      <w:tr>
        <w:tblPrEx/>
        <w:trPr>
          <w:jc w:val="center"/>
          <w:trHeight w:val="499"/>
        </w:trPr>
        <w:tc>
          <w:tcPr>
            <w:tcW w:w="3397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Диагональ матрицы М</w:t>
            </w:r>
            <w:r>
              <w:rPr>
                <w:sz w:val="24"/>
                <w:szCs w:val="24"/>
              </w:rPr>
              <w:t xml:space="preserve">Э</w:t>
            </w:r>
            <w:r>
              <w:rPr>
                <w:sz w:val="24"/>
                <w:szCs w:val="24"/>
              </w:rPr>
              <w:t xml:space="preserve">К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6,</w:t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  <w:t xml:space="preserve">52</w:t>
            </w:r>
            <w:r>
              <w:rPr>
                <w:rFonts w:eastAsia="Calibri" w:cstheme="minorHAnsi"/>
                <w:sz w:val="24"/>
                <w:szCs w:val="24"/>
              </w:rPr>
              <w:t xml:space="preserve">(1/2.8)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39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44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мм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jc w:val="center"/>
          <w:trHeight w:val="499"/>
        </w:trPr>
        <w:tc>
          <w:tcPr>
            <w:tcW w:w="3397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 пикселя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2</w:t>
            </w:r>
            <w:r>
              <w:rPr>
                <w:sz w:val="24"/>
                <w:szCs w:val="24"/>
              </w:rPr>
              <w:t xml:space="preserve">,</w:t>
            </w:r>
            <w:r>
              <w:rPr>
                <w:sz w:val="24"/>
                <w:szCs w:val="24"/>
                <w:lang w:val="en-US"/>
              </w:rPr>
              <w:t xml:space="preserve">0</w:t>
            </w:r>
            <w:r>
              <w:rPr>
                <w:sz w:val="24"/>
                <w:szCs w:val="24"/>
              </w:rPr>
              <w:t xml:space="preserve">×</w:t>
            </w:r>
            <w:r>
              <w:rPr>
                <w:sz w:val="24"/>
                <w:szCs w:val="24"/>
                <w:lang w:val="en-US"/>
              </w:rPr>
              <w:t xml:space="preserve">2</w:t>
            </w:r>
            <w:r>
              <w:rPr>
                <w:sz w:val="24"/>
                <w:szCs w:val="24"/>
              </w:rPr>
              <w:t xml:space="preserve">,</w:t>
            </w:r>
            <w:r>
              <w:rPr>
                <w:sz w:val="24"/>
                <w:szCs w:val="24"/>
                <w:lang w:val="en-US"/>
              </w:rPr>
              <w:t xml:space="preserve">0</w:t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</w:p>
        </w:tc>
        <w:tc>
          <w:tcPr>
            <w:tcW w:w="139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44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мкм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jc w:val="center"/>
          <w:trHeight w:val="549"/>
        </w:trPr>
        <w:tc>
          <w:tcPr>
            <w:tcW w:w="3397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Габаритные размеры (Ш×В×Г)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-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24,5×22×7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39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-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4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мм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</w:tr>
      <w:tr>
        <w:tblPrEx/>
        <w:trPr>
          <w:jc w:val="center"/>
          <w:trHeight w:val="415"/>
        </w:trPr>
        <w:tc>
          <w:tcPr>
            <w:tcW w:w="3397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Цвет печатной платы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ч</w:t>
            </w:r>
            <w:r>
              <w:rPr>
                <w:rFonts w:eastAsia="Calibri" w:cstheme="minorHAnsi"/>
                <w:sz w:val="24"/>
                <w:szCs w:val="24"/>
              </w:rPr>
              <w:t xml:space="preserve">ё</w:t>
            </w:r>
            <w:r>
              <w:rPr>
                <w:rFonts w:eastAsia="Calibri" w:cstheme="minorHAnsi"/>
                <w:sz w:val="24"/>
                <w:szCs w:val="24"/>
              </w:rPr>
              <w:t xml:space="preserve">рная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39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4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</w:tr>
      <w:tr>
        <w:tblPrEx/>
        <w:trPr>
          <w:jc w:val="center"/>
          <w:trHeight w:val="483"/>
        </w:trPr>
        <w:tc>
          <w:tcPr>
            <w:tcW w:w="3397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Вес </w:t>
            </w:r>
            <w:r>
              <w:rPr>
                <w:rFonts w:eastAsia="Calibri" w:cstheme="minorHAnsi"/>
                <w:sz w:val="24"/>
                <w:szCs w:val="24"/>
              </w:rPr>
              <w:t xml:space="preserve">МЭК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-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-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39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10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4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г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</w:tr>
    </w:tbl>
    <w:p>
      <w:pPr>
        <w:pStyle w:val="918"/>
        <w:ind w:firstLine="709"/>
        <w:spacing w:after="240"/>
      </w:pPr>
      <w:r/>
      <w:bookmarkStart w:id="27" w:name="_Toc4"/>
      <w:r>
        <w:t xml:space="preserve">Общая информация по подключению и настройке </w:t>
      </w:r>
      <w:r>
        <w:t xml:space="preserve">МЭК</w:t>
      </w:r>
      <w:bookmarkEnd w:id="27"/>
      <w:r/>
      <w:r/>
    </w:p>
    <w:p>
      <w:pPr>
        <w:pStyle w:val="1123"/>
      </w:pPr>
      <w:r>
        <w:t xml:space="preserve">В настоящий момент поддерживаются платформы: СКИФ от НПЦ “ЭЛВИС” </w:t>
      </w:r>
      <w:r>
        <w:rPr>
          <w:highlight w:val="white"/>
        </w:rPr>
        <w:t xml:space="preserve">(</w:t>
      </w:r>
      <w:r>
        <w:rPr>
          <w:highlight w:val="white"/>
          <w:lang w:val="en-US"/>
        </w:rPr>
        <w:t xml:space="preserve">M</w:t>
      </w:r>
      <w:r>
        <w:rPr>
          <w:highlight w:val="white"/>
        </w:rPr>
        <w:t xml:space="preserve">С</w:t>
      </w:r>
      <w:r>
        <w:rPr>
          <w:highlight w:val="white"/>
          <w:lang w:val="en-US"/>
        </w:rPr>
        <w:t xml:space="preserve">om</w:t>
      </w:r>
      <w:r>
        <w:rPr>
          <w:highlight w:val="white"/>
        </w:rPr>
        <w:t xml:space="preserve">-03, </w:t>
      </w:r>
      <w:hyperlink r:id="rId20" w:tooltip="https://macroems.ru/nanos/" w:history="1">
        <w:r>
          <w:rPr>
            <w:rStyle w:val="1089"/>
            <w:highlight w:val="white"/>
          </w:rPr>
          <w:t xml:space="preserve">NanoS</w:t>
        </w:r>
      </w:hyperlink>
      <w:r>
        <w:rPr>
          <w:highlight w:val="white"/>
        </w:rPr>
        <w:t xml:space="preserve">, </w:t>
      </w:r>
      <w:hyperlink r:id="rId21" w:tooltip="https://macroems.ru/picos/" w:history="1">
        <w:r>
          <w:rPr>
            <w:rStyle w:val="1089"/>
            <w:highlight w:val="white"/>
          </w:rPr>
          <w:t xml:space="preserve">PicoS</w:t>
        </w:r>
      </w:hyperlink>
      <w:r>
        <w:rPr>
          <w:highlight w:val="white"/>
        </w:rPr>
        <w:t xml:space="preserve">), </w:t>
      </w:r>
      <w:r>
        <w:rPr>
          <w:highlight w:val="white"/>
          <w:lang w:val="en-US"/>
        </w:rPr>
        <w:t xml:space="preserve">RK</w:t>
      </w:r>
      <w:r>
        <w:rPr>
          <w:highlight w:val="white"/>
        </w:rPr>
        <w:t xml:space="preserve">3588 (</w:t>
      </w:r>
      <w:r>
        <w:rPr>
          <w:highlight w:val="white"/>
        </w:rPr>
        <w:t xml:space="preserve">NanoR</w:t>
      </w:r>
      <w:r>
        <w:rPr>
          <w:highlight w:val="white"/>
        </w:rPr>
        <w:t xml:space="preserve"> , </w:t>
      </w:r>
      <w:r>
        <w:rPr>
          <w:highlight w:val="white"/>
          <w:lang w:val="en-US"/>
        </w:rPr>
        <w:t xml:space="preserve">FireFly</w:t>
      </w:r>
      <w:r>
        <w:rPr>
          <w:highlight w:val="white"/>
        </w:rPr>
        <w:t xml:space="preserve"> </w:t>
      </w:r>
      <w:r>
        <w:rPr>
          <w:highlight w:val="white"/>
          <w:lang w:val="en-US"/>
        </w:rPr>
        <w:t xml:space="preserve">ROC</w:t>
      </w:r>
      <w:r>
        <w:rPr>
          <w:highlight w:val="white"/>
        </w:rPr>
        <w:t xml:space="preserve">-</w:t>
      </w:r>
      <w:r>
        <w:rPr>
          <w:highlight w:val="white"/>
          <w:lang w:val="en-US"/>
        </w:rPr>
        <w:t xml:space="preserve">RK</w:t>
      </w:r>
      <w:r>
        <w:rPr>
          <w:highlight w:val="white"/>
        </w:rPr>
        <w:t xml:space="preserve">3588</w:t>
      </w:r>
      <w:r>
        <w:rPr>
          <w:highlight w:val="white"/>
          <w:lang w:val="en-US"/>
        </w:rPr>
        <w:t xml:space="preserve">S</w:t>
      </w:r>
      <w:r>
        <w:rPr>
          <w:highlight w:val="white"/>
        </w:rPr>
        <w:t xml:space="preserve">)</w:t>
      </w:r>
      <w:r>
        <w:t xml:space="preserve">.</w:t>
      </w:r>
      <w:r>
        <w:t xml:space="preserve"> </w:t>
      </w:r>
      <w:r>
        <w:rPr>
          <w:highlight w:val="white"/>
        </w:rPr>
        <w:t xml:space="preserve">Тестируется с платформами </w:t>
      </w:r>
      <w:r>
        <w:rPr>
          <w:highlight w:val="white"/>
          <w:lang w:val="en-US"/>
        </w:rPr>
        <w:t xml:space="preserve">RK</w:t>
      </w:r>
      <w:r>
        <w:rPr>
          <w:highlight w:val="white"/>
        </w:rPr>
        <w:t xml:space="preserve">3568 (DS-RK3568) от бренда </w:t>
      </w:r>
      <w:r>
        <w:rPr>
          <w:highlight w:val="white"/>
          <w:lang w:val="en-US"/>
        </w:rPr>
        <w:t xml:space="preserve">DiaSom</w:t>
      </w:r>
      <w:r>
        <w:rPr>
          <w:highlight w:val="white"/>
        </w:rPr>
        <w:t xml:space="preserve">.</w:t>
      </w:r>
      <w:r/>
    </w:p>
    <w:p>
      <w:pPr>
        <w:pStyle w:val="1123"/>
      </w:pPr>
      <w:r>
        <w:t xml:space="preserve">Для подключения </w:t>
      </w:r>
      <w:r>
        <w:t xml:space="preserve">МЭК</w:t>
      </w:r>
      <w:r>
        <w:t xml:space="preserve"> к различным вычислительным платформам используется один 22-выводный разъём </w:t>
      </w:r>
      <w:r>
        <w:rPr>
          <w:lang w:val="en-US"/>
        </w:rPr>
        <w:t xml:space="preserve">J</w:t>
      </w:r>
      <w:r>
        <w:t xml:space="preserve">1 (рис.</w:t>
      </w:r>
      <w:r>
        <w:t xml:space="preserve">1</w:t>
      </w:r>
      <w:r>
        <w:t xml:space="preserve">), установленный на плате модуля. Назначение контактов разъёма указано в таблице 2.</w:t>
      </w:r>
      <w:r/>
    </w:p>
    <w:p>
      <w:pPr>
        <w:jc w:val="center"/>
        <w:rPr>
          <w:rFonts w:cs="Times New Roman"/>
        </w:rPr>
      </w:pPr>
      <w:r>
        <w:rPr>
          <w:rFonts w:cs="Times New Roman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778560" behindDoc="0" locked="0" layoutInCell="1" allowOverlap="1">
                <wp:simplePos x="0" y="0"/>
                <wp:positionH relativeFrom="column">
                  <wp:posOffset>3862705</wp:posOffset>
                </wp:positionH>
                <wp:positionV relativeFrom="paragraph">
                  <wp:posOffset>1137920</wp:posOffset>
                </wp:positionV>
                <wp:extent cx="504825" cy="388620"/>
                <wp:effectExtent l="0" t="0" r="0" b="0"/>
                <wp:wrapNone/>
                <wp:docPr id="5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 xml:space="preserve">2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lang w:val="en-US"/>
                              </w:rPr>
                              <w:t xml:space="preserve">1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</w:rPr>
                            </w:r>
                            <w:r>
                              <w:rPr>
                                <w:color w:val="ffffff" w:themeColor="background1"/>
                                <w:sz w:val="44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6" o:spid="_x0000_s6" o:spt="202" type="#_x0000_t202" style="position:absolute;z-index:251778560;o:allowoverlap:true;o:allowincell:true;mso-position-horizontal-relative:text;margin-left:304.15pt;mso-position-horizontal:absolute;mso-position-vertical-relative:text;margin-top:89.60pt;mso-position-vertical:absolute;width:39.75pt;height:30.60pt;mso-wrap-distance-left:9.00pt;mso-wrap-distance-top:3.60pt;mso-wrap-distance-right:9.00pt;mso-wrap-distance-bottom:3.60pt;v-text-anchor:top;visibility:visible;" filled="f" stroked="f" strokeweight="0.75pt">
                <v:textbox inset="0,0,0,0">
                  <w:txbxContent>
                    <w:p>
                      <w:pPr>
                        <w:rPr>
                          <w:color w:val="ffffff" w:themeColor="background1"/>
                          <w:sz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</w:rPr>
                        <w:t xml:space="preserve">2</w:t>
                      </w:r>
                      <w:r>
                        <w:rPr>
                          <w:color w:val="ffffff" w:themeColor="background1"/>
                          <w:sz w:val="44"/>
                          <w:lang w:val="en-US"/>
                        </w:rPr>
                        <w:t xml:space="preserve">1</w:t>
                      </w:r>
                      <w:r>
                        <w:rPr>
                          <w:color w:val="ffffff" w:themeColor="background1"/>
                          <w:sz w:val="44"/>
                        </w:rPr>
                      </w:r>
                      <w:r>
                        <w:rPr>
                          <w:color w:val="ffffff" w:themeColor="background1"/>
                          <w:sz w:val="44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776512" behindDoc="0" locked="0" layoutInCell="1" allowOverlap="1">
                <wp:simplePos x="0" y="0"/>
                <wp:positionH relativeFrom="column">
                  <wp:posOffset>4100830</wp:posOffset>
                </wp:positionH>
                <wp:positionV relativeFrom="paragraph">
                  <wp:posOffset>13970</wp:posOffset>
                </wp:positionV>
                <wp:extent cx="485775" cy="388620"/>
                <wp:effectExtent l="0" t="0" r="0" b="0"/>
                <wp:wrapNone/>
                <wp:docPr id="6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 xml:space="preserve">22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</w:rPr>
                            </w:r>
                            <w:r>
                              <w:rPr>
                                <w:color w:val="ffffff" w:themeColor="background1"/>
                                <w:sz w:val="44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7" o:spid="_x0000_s7" o:spt="202" type="#_x0000_t202" style="position:absolute;z-index:251776512;o:allowoverlap:true;o:allowincell:true;mso-position-horizontal-relative:text;margin-left:322.90pt;mso-position-horizontal:absolute;mso-position-vertical-relative:text;margin-top:1.10pt;mso-position-vertical:absolute;width:38.25pt;height:30.60pt;mso-wrap-distance-left:9.00pt;mso-wrap-distance-top:3.60pt;mso-wrap-distance-right:9.00pt;mso-wrap-distance-bottom:3.60pt;v-text-anchor:top;visibility:visible;" filled="f" stroked="f" strokeweight="0.75pt">
                <v:textbox inset="0,0,0,0">
                  <w:txbxContent>
                    <w:p>
                      <w:pPr>
                        <w:rPr>
                          <w:color w:val="ffffff" w:themeColor="background1"/>
                          <w:sz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</w:rPr>
                        <w:t xml:space="preserve">22</w:t>
                      </w:r>
                      <w:r>
                        <w:rPr>
                          <w:color w:val="ffffff" w:themeColor="background1"/>
                          <w:sz w:val="44"/>
                        </w:rPr>
                      </w:r>
                      <w:r>
                        <w:rPr>
                          <w:color w:val="ffffff" w:themeColor="background1"/>
                          <w:sz w:val="44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774464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-5080</wp:posOffset>
                </wp:positionV>
                <wp:extent cx="327660" cy="388620"/>
                <wp:effectExtent l="0" t="0" r="0" b="0"/>
                <wp:wrapNone/>
                <wp:docPr id="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 xml:space="preserve">2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</w:rPr>
                            </w:r>
                            <w:r>
                              <w:rPr>
                                <w:color w:val="ffffff" w:themeColor="background1"/>
                                <w:sz w:val="44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8" o:spid="_x0000_s8" o:spt="202" type="#_x0000_t202" style="position:absolute;z-index:251774464;o:allowoverlap:true;o:allowincell:true;mso-position-horizontal-relative:text;margin-left:139.95pt;mso-position-horizontal:absolute;mso-position-vertical-relative:text;margin-top:-0.40pt;mso-position-vertical:absolute;width:25.80pt;height:30.60pt;mso-wrap-distance-left:9.00pt;mso-wrap-distance-top:3.60pt;mso-wrap-distance-right:9.00pt;mso-wrap-distance-bottom:3.60pt;v-text-anchor:top;visibility:visible;" filled="f" stroked="f" strokeweight="0.75pt">
                <v:textbox inset="0,0,0,0">
                  <w:txbxContent>
                    <w:p>
                      <w:pPr>
                        <w:rPr>
                          <w:color w:val="ffffff" w:themeColor="background1"/>
                          <w:sz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</w:rPr>
                        <w:t xml:space="preserve">2</w:t>
                      </w:r>
                      <w:r>
                        <w:rPr>
                          <w:color w:val="ffffff" w:themeColor="background1"/>
                          <w:sz w:val="44"/>
                        </w:rPr>
                      </w:r>
                      <w:r>
                        <w:rPr>
                          <w:color w:val="ffffff" w:themeColor="background1"/>
                          <w:sz w:val="44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772416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1156970</wp:posOffset>
                </wp:positionV>
                <wp:extent cx="327660" cy="388620"/>
                <wp:effectExtent l="0" t="0" r="0" b="0"/>
                <wp:wrapNone/>
                <wp:docPr id="8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lang w:val="en-US"/>
                              </w:rPr>
                              <w:t xml:space="preserve">1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</w:rPr>
                            </w:r>
                            <w:r>
                              <w:rPr>
                                <w:color w:val="ffffff" w:themeColor="background1"/>
                                <w:sz w:val="44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9" o:spid="_x0000_s9" o:spt="202" type="#_x0000_t202" style="position:absolute;z-index:251772416;o:allowoverlap:true;o:allowincell:true;mso-position-horizontal-relative:text;margin-left:130.20pt;mso-position-horizontal:absolute;mso-position-vertical-relative:text;margin-top:91.10pt;mso-position-vertical:absolute;width:25.80pt;height:30.60pt;mso-wrap-distance-left:9.00pt;mso-wrap-distance-top:3.60pt;mso-wrap-distance-right:9.00pt;mso-wrap-distance-bottom:3.60pt;v-text-anchor:top;visibility:visible;" filled="f" stroked="f" strokeweight="0.75pt">
                <v:textbox inset="0,0,0,0">
                  <w:txbxContent>
                    <w:p>
                      <w:pPr>
                        <w:rPr>
                          <w:color w:val="ffffff" w:themeColor="background1"/>
                          <w:sz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lang w:val="en-US"/>
                        </w:rPr>
                        <w:t xml:space="preserve">1</w:t>
                      </w:r>
                      <w:r>
                        <w:rPr>
                          <w:color w:val="ffffff" w:themeColor="background1"/>
                          <w:sz w:val="44"/>
                        </w:rPr>
                      </w:r>
                      <w:r>
                        <w:rPr>
                          <w:color w:val="ffffff" w:themeColor="background1"/>
                          <w:sz w:val="44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lang w:eastAsia="ru-RU"/>
        </w:rPr>
      </w:r>
      <w:r>
        <w:rPr>
          <w:rFonts w:cs="Times New Roman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86200" cy="1510030"/>
                <wp:effectExtent l="0" t="0" r="0" b="0"/>
                <wp:docPr id="9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0406677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rcRect l="7165" t="0" r="12581" b="0"/>
                        <a:stretch/>
                      </pic:blipFill>
                      <pic:spPr bwMode="auto">
                        <a:xfrm rot="10799990">
                          <a:off x="0" y="0"/>
                          <a:ext cx="3887991" cy="151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306.00pt;height:118.90pt;mso-wrap-distance-left:0.00pt;mso-wrap-distance-top:0.00pt;mso-wrap-distance-right:0.00pt;mso-wrap-distance-bottom:0.00pt;rotation:179;" stroked="f">
                <v:path textboxrect="0,0,0,0"/>
                <v:imagedata r:id="rId22" o:title=""/>
              </v:shape>
            </w:pict>
          </mc:Fallback>
        </mc:AlternateContent>
      </w:r>
      <w:r>
        <w:rPr>
          <w:rFonts w:cs="Times New Roman"/>
          <w:lang w:eastAsia="ru-RU"/>
        </w:rPr>
      </w:r>
      <w:r>
        <w:rPr>
          <w:rFonts w:cs="Times New Roman"/>
        </w:rPr>
      </w:r>
      <w:r>
        <w:rPr>
          <w:rFonts w:cs="Times New Roman"/>
        </w:rPr>
      </w:r>
    </w:p>
    <w:p>
      <w:pPr>
        <w:pStyle w:val="1124"/>
      </w:pPr>
      <w:r>
        <w:t xml:space="preserve">Рис</w:t>
      </w:r>
      <w:r>
        <w:t xml:space="preserve">унок 1 –</w:t>
      </w:r>
      <w:r>
        <w:t xml:space="preserve"> Внешний вид разъёма </w:t>
      </w:r>
      <w:r>
        <w:rPr>
          <w:lang w:val="en-US"/>
        </w:rPr>
        <w:t xml:space="preserve">J</w:t>
      </w:r>
      <w:r>
        <w:t xml:space="preserve">1 на плате </w:t>
      </w:r>
      <w:r>
        <w:t xml:space="preserve">МЭК</w:t>
      </w:r>
      <w:r/>
    </w:p>
    <w:p>
      <w:pPr>
        <w:pStyle w:val="1178"/>
        <w:ind w:firstLine="709"/>
      </w:pPr>
      <w:r>
        <w:t xml:space="preserve">Таблица 2. Соответствие контактов разъёмов.</w:t>
      </w:r>
      <w:r/>
    </w:p>
    <w:tbl>
      <w:tblPr>
        <w:tblStyle w:val="1107"/>
        <w:tblW w:w="9640" w:type="dxa"/>
        <w:tblInd w:w="-147" w:type="dxa"/>
        <w:tblLook w:val="04A0" w:firstRow="1" w:lastRow="0" w:firstColumn="1" w:lastColumn="0" w:noHBand="0" w:noVBand="1"/>
      </w:tblPr>
      <w:tblGrid>
        <w:gridCol w:w="4678"/>
        <w:gridCol w:w="1985"/>
        <w:gridCol w:w="2977"/>
      </w:tblGrid>
      <w:tr>
        <w:tblPrEx/>
        <w:trPr/>
        <w:tc>
          <w:tcPr>
            <w:shd w:val="clear" w:color="auto" w:fill="dcf8df"/>
            <w:tcW w:w="4678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Сигнал</w:t>
            </w:r>
            <w:r>
              <w:rPr>
                <w:rFonts w:cstheme="minorHAnsi"/>
                <w:b/>
                <w:bCs/>
                <w:sz w:val="20"/>
                <w:szCs w:val="20"/>
              </w:rPr>
            </w:r>
            <w:r>
              <w:rPr>
                <w:rFonts w:cstheme="minorHAnsi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dcf8df"/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Номер контакта </w:t>
            </w:r>
            <w:r>
              <w:rPr>
                <w:rFonts w:cstheme="minorHAnsi"/>
                <w:b/>
                <w:sz w:val="20"/>
                <w:szCs w:val="20"/>
              </w:rPr>
            </w:r>
            <w:r>
              <w:rPr>
                <w:rFonts w:cstheme="minorHAnsi"/>
                <w:b/>
                <w:sz w:val="20"/>
                <w:szCs w:val="20"/>
              </w:rPr>
            </w:r>
          </w:p>
          <w:p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22-проводного разъёма </w:t>
            </w:r>
            <w:r>
              <w:rPr>
                <w:rFonts w:cstheme="minorHAnsi"/>
                <w:b/>
                <w:sz w:val="20"/>
                <w:szCs w:val="20"/>
                <w:lang w:val="en-US"/>
              </w:rPr>
              <w:t xml:space="preserve">J</w:t>
            </w:r>
            <w:r>
              <w:rPr>
                <w:rFonts w:cstheme="minorHAnsi"/>
                <w:b/>
                <w:sz w:val="20"/>
                <w:szCs w:val="20"/>
              </w:rPr>
              <w:t xml:space="preserve">1</w:t>
            </w:r>
            <w:r>
              <w:rPr>
                <w:rFonts w:cstheme="minorHAnsi"/>
                <w:b/>
                <w:sz w:val="20"/>
                <w:szCs w:val="20"/>
              </w:rPr>
            </w:r>
            <w:r>
              <w:rPr>
                <w:rFonts w:cstheme="minorHAnsi"/>
                <w:b/>
                <w:sz w:val="20"/>
                <w:szCs w:val="20"/>
              </w:rPr>
            </w:r>
          </w:p>
        </w:tc>
        <w:tc>
          <w:tcPr>
            <w:shd w:val="clear" w:color="auto" w:fill="dcf8df"/>
            <w:tcW w:w="29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Номер контакта </w:t>
            </w:r>
            <w:r>
              <w:rPr>
                <w:rFonts w:cstheme="minorHAnsi"/>
                <w:b/>
                <w:sz w:val="20"/>
                <w:szCs w:val="20"/>
              </w:rPr>
            </w:r>
            <w:r>
              <w:rPr>
                <w:rFonts w:cstheme="minorHAnsi"/>
                <w:b/>
                <w:sz w:val="20"/>
                <w:szCs w:val="20"/>
              </w:rPr>
            </w:r>
          </w:p>
          <w:p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15-проводного разъёма соединительного шлейфа по рис.4 </w:t>
            </w:r>
            <w:r>
              <w:rPr>
                <w:rFonts w:cstheme="minorHAnsi"/>
                <w:b/>
                <w:sz w:val="20"/>
                <w:szCs w:val="20"/>
              </w:rPr>
            </w:r>
            <w:r>
              <w:rPr>
                <w:rFonts w:cstheme="minorHAnsi"/>
                <w:b/>
                <w:sz w:val="20"/>
                <w:szCs w:val="20"/>
              </w:rPr>
            </w:r>
          </w:p>
        </w:tc>
      </w:tr>
      <w:tr>
        <w:tblPrEx/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Общий провод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22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</w:tr>
      <w:tr>
        <w:tblPrEx/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Линия видеоданных 0 отрицательный провод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21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2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</w:tr>
      <w:tr>
        <w:tblPrEx/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Линия видеоданных 0 положительный провод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20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3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</w:tr>
      <w:tr>
        <w:tblPrEx/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Общий провод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19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4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</w:tr>
      <w:tr>
        <w:tblPrEx/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Линия видеоданных 1 отрицательный провод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18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5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</w:tr>
      <w:tr>
        <w:tblPrEx/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Линия видеоданных 1 положительный провод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17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6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</w:tr>
      <w:tr>
        <w:tblPrEx/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Общий провод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16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7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</w:tr>
      <w:tr>
        <w:tblPrEx/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Линия такта видеоданных отрицательный провод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15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8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</w:tr>
      <w:tr>
        <w:tblPrEx/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Линия такта видеоданных положительный провод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14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9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</w:tr>
      <w:tr>
        <w:tblPrEx/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Общий провод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13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10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</w:tr>
      <w:tr>
        <w:tblPrEx/>
        <w:trPr>
          <w:trHeight w:val="247"/>
        </w:trPr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Линия видеоданных 2 отрицательный провод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12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</w:tr>
      <w:tr>
        <w:tblPrEx/>
        <w:trPr>
          <w:trHeight w:val="137"/>
        </w:trPr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Линия видеоданных 2 положительный провод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11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</w:tr>
      <w:tr>
        <w:tblPrEx/>
        <w:trPr>
          <w:trHeight w:val="183"/>
        </w:trPr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Общий провод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10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</w:tr>
      <w:tr>
        <w:tblPrEx/>
        <w:trPr>
          <w:trHeight w:val="216"/>
        </w:trPr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Линия видеоданных 3 отрицательный провод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9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</w:tr>
      <w:tr>
        <w:tblPrEx/>
        <w:trPr>
          <w:trHeight w:val="137"/>
        </w:trPr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59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 xml:space="preserve">Линия видеоданных 3 положительный провод</w:t>
            </w:r>
            <w:r>
              <w:rPr>
                <w:rFonts w:eastAsia="Times New Roman" w:cstheme="minorHAnsi"/>
                <w:sz w:val="20"/>
                <w:szCs w:val="20"/>
              </w:rPr>
            </w:r>
            <w:r>
              <w:rPr>
                <w:rFonts w:eastAsia="Times New Roman" w:cstheme="minorHAnsi"/>
                <w:sz w:val="20"/>
                <w:szCs w:val="20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8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</w:tr>
      <w:tr>
        <w:tblPrEx/>
        <w:trPr>
          <w:trHeight w:val="155"/>
        </w:trPr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Общий провод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7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</w:tr>
      <w:tr>
        <w:tblPrEx/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</w:rPr>
              <w:t xml:space="preserve">Включение питания 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(PON)</w:t>
            </w:r>
            <w:r>
              <w:rPr>
                <w:rFonts w:cstheme="minorHAnsi"/>
                <w:sz w:val="20"/>
                <w:szCs w:val="20"/>
                <w:lang w:val="en-US"/>
              </w:rPr>
            </w:r>
            <w:r>
              <w:rPr>
                <w:rFonts w:cstheme="minorHAnsi"/>
                <w:sz w:val="20"/>
                <w:szCs w:val="20"/>
                <w:lang w:val="en-US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6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11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</w:tr>
      <w:tr>
        <w:tblPrEx/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Не используется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5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12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</w:tr>
      <w:tr>
        <w:tblPrEx/>
        <w:trPr>
          <w:trHeight w:val="151"/>
        </w:trPr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Общий провод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4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</w:tr>
      <w:tr>
        <w:tblPrEx/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</w:rPr>
              <w:t xml:space="preserve">Такт интерфейса 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I2C</w:t>
            </w:r>
            <w:r>
              <w:rPr>
                <w:rFonts w:cstheme="minorHAnsi"/>
                <w:sz w:val="20"/>
                <w:szCs w:val="20"/>
              </w:rPr>
              <w:t xml:space="preserve"> (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SCL)</w:t>
            </w:r>
            <w:r>
              <w:rPr>
                <w:rFonts w:cstheme="minorHAnsi"/>
                <w:sz w:val="20"/>
                <w:szCs w:val="20"/>
                <w:lang w:val="en-US"/>
              </w:rPr>
            </w:r>
            <w:r>
              <w:rPr>
                <w:rFonts w:cstheme="minorHAnsi"/>
                <w:sz w:val="20"/>
                <w:szCs w:val="20"/>
                <w:lang w:val="en-US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3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13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</w:tr>
      <w:tr>
        <w:tblPrEx/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Данные интерфейса 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I2C (SDA)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2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14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</w:tr>
      <w:tr>
        <w:tblPrEx/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</w:rPr>
              <w:t xml:space="preserve">Питание </w:t>
            </w:r>
            <w:r>
              <w:rPr>
                <w:rFonts w:cstheme="minorHAnsi"/>
                <w:sz w:val="20"/>
                <w:szCs w:val="20"/>
                <w:lang w:val="en-US"/>
              </w:rPr>
            </w:r>
            <w:r>
              <w:rPr>
                <w:rFonts w:cstheme="minorHAnsi"/>
                <w:sz w:val="20"/>
                <w:szCs w:val="20"/>
                <w:lang w:val="en-US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15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</w:tr>
    </w:tbl>
    <w:p>
      <w:pPr>
        <w:ind w:firstLine="709"/>
        <w:pageBreakBefore/>
        <w:spacing w:before="120"/>
        <w:rPr>
          <w:rFonts w:cstheme="minorHAnsi"/>
        </w:rPr>
      </w:pPr>
      <w:r>
        <w:rPr>
          <w:rFonts w:cstheme="minorHAnsi"/>
        </w:rPr>
        <w:t xml:space="preserve">Питание </w:t>
      </w:r>
      <w:r>
        <w:rPr>
          <w:rFonts w:cstheme="minorHAnsi"/>
        </w:rPr>
        <w:t xml:space="preserve">МЭК</w:t>
      </w:r>
      <w:r>
        <w:rPr>
          <w:rFonts w:cstheme="minorHAnsi"/>
        </w:rPr>
        <w:t xml:space="preserve"> включается по команде компьютера, к которому он подключен, высоким логическим уровнем (3В≤</w:t>
      </w:r>
      <w:r>
        <w:rPr>
          <w:rFonts w:cstheme="minorHAnsi"/>
          <w:lang w:val="en-US"/>
        </w:rPr>
        <w:t xml:space="preserve">PON</w:t>
      </w:r>
      <w:r>
        <w:rPr>
          <w:rFonts w:cstheme="minorHAnsi"/>
        </w:rPr>
        <w:t xml:space="preserve">≤5В) на контакте 6 разъёма </w:t>
      </w:r>
      <w:r>
        <w:rPr>
          <w:rFonts w:cstheme="minorHAnsi"/>
          <w:lang w:val="en-US"/>
        </w:rPr>
        <w:t xml:space="preserve">J</w:t>
      </w:r>
      <w:r>
        <w:rPr>
          <w:rFonts w:cstheme="minorHAnsi"/>
        </w:rPr>
        <w:t xml:space="preserve">1. Когда все служебные источники питания модуля включены, зажигается зелёный светодиод </w:t>
      </w:r>
      <w:r>
        <w:rPr>
          <w:rFonts w:cstheme="minorHAnsi"/>
          <w:lang w:val="en-US"/>
        </w:rPr>
        <w:t xml:space="preserve">LED</w:t>
      </w:r>
      <w:r>
        <w:rPr>
          <w:rFonts w:cstheme="minorHAnsi"/>
        </w:rPr>
        <w:t xml:space="preserve">1. Отключается питание подачей низкого логического уровня (</w:t>
      </w:r>
      <w:r>
        <w:rPr>
          <w:rFonts w:cstheme="minorHAnsi"/>
          <w:lang w:val="en-US"/>
        </w:rPr>
        <w:t xml:space="preserve">PON</w:t>
      </w:r>
      <w:r>
        <w:rPr>
          <w:rFonts w:cstheme="minorHAnsi"/>
        </w:rPr>
        <w:t xml:space="preserve">&lt;0,5В) на этот контакт.</w:t>
      </w:r>
      <w:r>
        <w:rPr>
          <w:rFonts w:cstheme="minorHAnsi"/>
        </w:rPr>
      </w:r>
      <w:r>
        <w:rPr>
          <w:rFonts w:cstheme="minorHAnsi"/>
        </w:rPr>
      </w:r>
    </w:p>
    <w:p>
      <w:pPr>
        <w:pStyle w:val="1123"/>
        <w:rPr>
          <w:rFonts w:cs="Times New Roman"/>
        </w:rPr>
      </w:pPr>
      <w:r>
        <w:rPr>
          <w:rFonts w:cstheme="minorHAnsi"/>
        </w:rPr>
        <w:t xml:space="preserve">Режим работы </w:t>
      </w:r>
      <w:r>
        <w:rPr>
          <w:rFonts w:cstheme="minorHAnsi"/>
        </w:rPr>
        <w:t xml:space="preserve">МЭК</w:t>
      </w:r>
      <w:r>
        <w:rPr>
          <w:rFonts w:cstheme="minorHAnsi"/>
        </w:rPr>
        <w:t xml:space="preserve"> определяется содержимым внутренних регистров. Информация в эти регистры должна быть корректно внесена компьютером по шине </w:t>
      </w:r>
      <w:r>
        <w:rPr>
          <w:rFonts w:cstheme="minorHAnsi"/>
          <w:lang w:val="en-US"/>
        </w:rPr>
        <w:t xml:space="preserve">I</w:t>
      </w:r>
      <w:r>
        <w:rPr>
          <w:rFonts w:cstheme="minorHAnsi"/>
        </w:rPr>
        <w:t xml:space="preserve">2</w:t>
      </w:r>
      <w:r>
        <w:rPr>
          <w:rFonts w:cstheme="minorHAnsi"/>
          <w:lang w:val="en-US"/>
        </w:rPr>
        <w:t xml:space="preserve">C</w:t>
      </w:r>
      <w:r>
        <w:rPr>
          <w:rFonts w:cstheme="minorHAnsi"/>
        </w:rPr>
        <w:t xml:space="preserve"> в зависимости от применения </w:t>
      </w:r>
      <w:r>
        <w:rPr>
          <w:rFonts w:cstheme="minorHAnsi"/>
        </w:rPr>
        <w:t xml:space="preserve">МЭК</w:t>
      </w:r>
      <w:r>
        <w:rPr>
          <w:rFonts w:cstheme="minorHAnsi"/>
        </w:rPr>
        <w:t xml:space="preserve"> до запуска передачи видеоинформации. Адрес </w:t>
      </w:r>
      <w:r>
        <w:rPr>
          <w:rFonts w:cstheme="minorHAnsi"/>
        </w:rPr>
        <w:t xml:space="preserve">МЭК</w:t>
      </w:r>
      <w:r>
        <w:rPr>
          <w:rFonts w:cstheme="minorHAnsi"/>
        </w:rPr>
        <w:t xml:space="preserve"> на шине </w:t>
      </w:r>
      <w:r>
        <w:rPr>
          <w:rFonts w:cstheme="minorHAnsi"/>
          <w:lang w:val="en-US"/>
        </w:rPr>
        <w:t xml:space="preserve">I</w:t>
      </w:r>
      <w:r>
        <w:rPr>
          <w:rFonts w:cstheme="minorHAnsi"/>
        </w:rPr>
        <w:t xml:space="preserve">2</w:t>
      </w:r>
      <w:r>
        <w:rPr>
          <w:rFonts w:cstheme="minorHAnsi"/>
          <w:lang w:val="en-US"/>
        </w:rPr>
        <w:t xml:space="preserve">C</w:t>
      </w:r>
      <w:r>
        <w:rPr>
          <w:rFonts w:cstheme="minorHAnsi"/>
        </w:rPr>
        <w:t xml:space="preserve"> задаётся логическим уровнем на входе </w:t>
      </w:r>
      <w:r>
        <w:rPr>
          <w:rFonts w:cstheme="minorHAnsi"/>
          <w:lang w:val="en-US"/>
        </w:rPr>
        <w:t xml:space="preserve">SLAMODE</w:t>
      </w:r>
      <w:r>
        <w:rPr>
          <w:rFonts w:cstheme="minorHAnsi"/>
        </w:rPr>
        <w:t xml:space="preserve"> </w:t>
      </w:r>
      <w:r>
        <w:rPr>
          <w:rFonts w:cstheme="minorHAnsi"/>
        </w:rPr>
        <w:t xml:space="preserve">МЭК,</w:t>
      </w:r>
      <w:r>
        <w:rPr>
          <w:rFonts w:cstheme="minorHAnsi"/>
        </w:rPr>
        <w:t xml:space="preserve"> установленными резисторами </w:t>
      </w:r>
      <w:r>
        <w:rPr>
          <w:rFonts w:cstheme="minorHAnsi"/>
          <w:lang w:val="en-US"/>
        </w:rPr>
        <w:t xml:space="preserve">R</w:t>
      </w:r>
      <w:r>
        <w:rPr>
          <w:rFonts w:cstheme="minorHAnsi"/>
        </w:rPr>
        <w:t xml:space="preserve">10 или </w:t>
      </w:r>
      <w:r>
        <w:rPr>
          <w:rFonts w:cstheme="minorHAnsi"/>
          <w:lang w:val="en-US"/>
        </w:rPr>
        <w:t xml:space="preserve">R</w:t>
      </w:r>
      <w:r>
        <w:rPr>
          <w:rFonts w:cstheme="minorHAnsi"/>
        </w:rPr>
        <w:t xml:space="preserve">12 на плате модуля в соответствии с таблицей 3</w:t>
      </w:r>
      <w:r>
        <w:rPr>
          <w:rFonts w:cs="Times New Roman"/>
        </w:rPr>
        <w:t xml:space="preserve">.</w:t>
      </w:r>
      <w:r>
        <w:rPr>
          <w:rFonts w:cs="Times New Roman"/>
        </w:rPr>
      </w:r>
      <w:r>
        <w:rPr>
          <w:rFonts w:cs="Times New Roman"/>
        </w:rPr>
      </w:r>
    </w:p>
    <w:p>
      <w:pPr>
        <w:pStyle w:val="1123"/>
      </w:pPr>
      <w:r>
        <w:t xml:space="preserve">Режим синхронизации видеосигнала </w:t>
      </w:r>
      <w:r>
        <w:t xml:space="preserve">МЭК</w:t>
      </w:r>
      <w:r>
        <w:t xml:space="preserve"> задаётся резистором R11=1кОм. Если R11 установлен, то выбран режим MASTER (установлен при изготовлении), если R11 отсутствует, то выбран режим SLAVE.</w:t>
      </w:r>
      <w:r/>
    </w:p>
    <w:p>
      <w:pPr>
        <w:pStyle w:val="1123"/>
        <w:rPr>
          <w:rFonts w:cstheme="minorHAnsi"/>
          <w:b/>
          <w:bCs/>
        </w:rPr>
      </w:pPr>
      <w:r>
        <w:rPr>
          <w:rFonts w:cstheme="minorHAnsi"/>
        </w:rPr>
        <w:t xml:space="preserve">Резисторы </w:t>
      </w:r>
      <w:r>
        <w:rPr>
          <w:rFonts w:cstheme="minorHAnsi"/>
          <w:lang w:val="en-US"/>
        </w:rPr>
        <w:t xml:space="preserve">R</w:t>
      </w:r>
      <w:r>
        <w:rPr>
          <w:rFonts w:cstheme="minorHAnsi"/>
        </w:rPr>
        <w:t xml:space="preserve">6 и </w:t>
      </w:r>
      <w:r>
        <w:rPr>
          <w:rFonts w:cstheme="minorHAnsi"/>
          <w:lang w:val="en-US"/>
        </w:rPr>
        <w:t xml:space="preserve">R</w:t>
      </w:r>
      <w:r>
        <w:rPr>
          <w:rFonts w:cstheme="minorHAnsi"/>
        </w:rPr>
        <w:t xml:space="preserve">7 (4,7кОм) требуются для согласования уровней сигналов на шине </w:t>
      </w:r>
      <w:r>
        <w:rPr>
          <w:rFonts w:cstheme="minorHAnsi"/>
          <w:lang w:val="en-US"/>
        </w:rPr>
        <w:t xml:space="preserve">I</w:t>
      </w:r>
      <w:r>
        <w:rPr>
          <w:rFonts w:cstheme="minorHAnsi"/>
        </w:rPr>
        <w:t xml:space="preserve">2</w:t>
      </w:r>
      <w:r>
        <w:rPr>
          <w:rFonts w:cstheme="minorHAnsi"/>
          <w:lang w:val="en-US"/>
        </w:rPr>
        <w:t xml:space="preserve">C</w:t>
      </w:r>
      <w:r>
        <w:rPr>
          <w:rFonts w:cstheme="minorHAnsi"/>
        </w:rPr>
        <w:t xml:space="preserve">. Они устанавливаются только в том случае, если подобных резисторов (</w:t>
      </w:r>
      <w:r>
        <w:rPr>
          <w:rFonts w:cstheme="minorHAnsi"/>
          <w:lang w:val="en-US"/>
        </w:rPr>
        <w:t xml:space="preserve">pull</w:t>
      </w:r>
      <w:r>
        <w:rPr>
          <w:rFonts w:cstheme="minorHAnsi"/>
        </w:rPr>
        <w:t xml:space="preserve">-</w:t>
      </w:r>
      <w:r>
        <w:rPr>
          <w:rFonts w:cstheme="minorHAnsi"/>
          <w:lang w:val="en-US"/>
        </w:rPr>
        <w:t xml:space="preserve">up</w:t>
      </w:r>
      <w:r>
        <w:rPr>
          <w:rFonts w:cstheme="minorHAnsi"/>
        </w:rPr>
        <w:t xml:space="preserve">) нет на плате целевой платформы, к которой подключается </w:t>
      </w:r>
      <w:r>
        <w:rPr>
          <w:rFonts w:cstheme="minorHAnsi"/>
        </w:rPr>
        <w:t xml:space="preserve">МЭК</w:t>
      </w:r>
      <w:r>
        <w:rPr>
          <w:rFonts w:cstheme="minorHAnsi"/>
        </w:rPr>
        <w:t xml:space="preserve">. </w:t>
      </w:r>
      <w:r>
        <w:rPr>
          <w:rFonts w:cstheme="minorHAnsi"/>
          <w:b/>
          <w:bCs/>
        </w:rPr>
        <w:t xml:space="preserve">Внимание! При изготовлении </w:t>
      </w:r>
      <w:r>
        <w:rPr>
          <w:rFonts w:cstheme="minorHAnsi"/>
          <w:b/>
          <w:bCs/>
        </w:rPr>
        <w:t xml:space="preserve">МЭК</w:t>
      </w:r>
      <w:r>
        <w:rPr>
          <w:rFonts w:cstheme="minorHAnsi"/>
          <w:b/>
          <w:bCs/>
        </w:rPr>
        <w:t xml:space="preserve"> эти резисторы не устанавливаются.</w:t>
      </w:r>
      <w:r>
        <w:rPr>
          <w:rFonts w:cstheme="minorHAnsi"/>
          <w:b/>
          <w:bCs/>
        </w:rPr>
      </w:r>
      <w:r>
        <w:rPr>
          <w:rFonts w:cstheme="minorHAnsi"/>
          <w:b/>
          <w:bCs/>
        </w:rPr>
      </w:r>
    </w:p>
    <w:p>
      <w:pPr>
        <w:pStyle w:val="1178"/>
        <w:ind w:firstLine="709"/>
      </w:pPr>
      <w:r>
        <w:t xml:space="preserve">Таблица 3. Настройка адреса </w:t>
      </w:r>
      <w:r>
        <w:t xml:space="preserve">МЭК</w:t>
      </w:r>
      <w:r>
        <w:t xml:space="preserve"> на шине </w:t>
      </w:r>
      <w:r>
        <w:rPr>
          <w:lang w:val="en-US"/>
        </w:rPr>
        <w:t xml:space="preserve">I</w:t>
      </w:r>
      <w:r>
        <w:t xml:space="preserve">2</w:t>
      </w:r>
      <w:r>
        <w:rPr>
          <w:lang w:val="en-US"/>
        </w:rPr>
        <w:t xml:space="preserve">C</w:t>
      </w:r>
      <w:r>
        <w:t xml:space="preserve">.</w:t>
      </w:r>
      <w:r/>
    </w:p>
    <w:tbl>
      <w:tblPr>
        <w:tblStyle w:val="1107"/>
        <w:tblW w:w="0" w:type="auto"/>
        <w:tblLook w:val="04A0" w:firstRow="1" w:lastRow="0" w:firstColumn="1" w:lastColumn="0" w:noHBand="0" w:noVBand="1"/>
      </w:tblPr>
      <w:tblGrid>
        <w:gridCol w:w="1562"/>
        <w:gridCol w:w="1552"/>
        <w:gridCol w:w="1559"/>
        <w:gridCol w:w="1633"/>
        <w:gridCol w:w="1520"/>
        <w:gridCol w:w="1519"/>
      </w:tblGrid>
      <w:tr>
        <w:tblPrEx/>
        <w:trPr>
          <w:trHeight w:val="561"/>
        </w:trPr>
        <w:tc>
          <w:tcPr>
            <w:shd w:val="clear" w:color="auto" w:fill="dcf8df"/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Уровень на входе 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 xml:space="preserve">SLAMODE</w:t>
            </w:r>
            <w:r>
              <w:rPr>
                <w:rFonts w:cstheme="minorHAnsi"/>
                <w:b/>
                <w:sz w:val="24"/>
                <w:szCs w:val="24"/>
              </w:rPr>
            </w:r>
            <w:r>
              <w:rPr>
                <w:rFonts w:cstheme="minorHAnsi"/>
                <w:b/>
                <w:sz w:val="24"/>
                <w:szCs w:val="24"/>
              </w:rPr>
            </w:r>
          </w:p>
        </w:tc>
        <w:tc>
          <w:tcPr>
            <w:shd w:val="clear" w:color="auto" w:fill="dcf8df"/>
            <w:tcW w:w="1552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Адрес </w:t>
            </w:r>
            <w:r>
              <w:rPr>
                <w:rFonts w:cstheme="minorHAnsi"/>
                <w:b/>
                <w:sz w:val="24"/>
                <w:szCs w:val="24"/>
              </w:rPr>
              <w:t xml:space="preserve">МЭК</w:t>
            </w:r>
            <w:r>
              <w:rPr>
                <w:rFonts w:cstheme="minorHAnsi"/>
                <w:b/>
                <w:sz w:val="24"/>
                <w:szCs w:val="24"/>
              </w:rPr>
              <w:t xml:space="preserve"> на шине 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 xml:space="preserve">I</w:t>
            </w:r>
            <w:r>
              <w:rPr>
                <w:rFonts w:cstheme="minorHAnsi"/>
                <w:b/>
                <w:sz w:val="24"/>
                <w:szCs w:val="24"/>
              </w:rPr>
              <w:t xml:space="preserve">2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 xml:space="preserve">C</w:t>
            </w:r>
            <w:r>
              <w:rPr>
                <w:rFonts w:cstheme="minorHAnsi"/>
                <w:b/>
                <w:sz w:val="24"/>
                <w:szCs w:val="24"/>
              </w:rPr>
            </w:r>
            <w:r>
              <w:rPr>
                <w:rFonts w:cstheme="minorHAnsi"/>
                <w:b/>
                <w:sz w:val="24"/>
                <w:szCs w:val="24"/>
              </w:rPr>
            </w:r>
          </w:p>
        </w:tc>
        <w:tc>
          <w:tcPr>
            <w:shd w:val="clear" w:color="auto" w:fill="dcf8df"/>
            <w:tcW w:w="1559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Адрес </w:t>
            </w:r>
            <w:r>
              <w:rPr>
                <w:rFonts w:cstheme="minorHAnsi"/>
                <w:b/>
                <w:sz w:val="24"/>
                <w:szCs w:val="24"/>
              </w:rPr>
              <w:t xml:space="preserve">МЭК</w:t>
            </w:r>
            <w:r>
              <w:rPr>
                <w:rFonts w:cstheme="minorHAnsi"/>
                <w:b/>
                <w:sz w:val="24"/>
                <w:szCs w:val="24"/>
              </w:rPr>
              <w:t xml:space="preserve"> на шине 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 xml:space="preserve">I</w:t>
            </w:r>
            <w:r>
              <w:rPr>
                <w:rFonts w:cstheme="minorHAnsi"/>
                <w:b/>
                <w:sz w:val="24"/>
                <w:szCs w:val="24"/>
              </w:rPr>
              <w:t xml:space="preserve">2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 xml:space="preserve">C</w:t>
            </w:r>
            <w:r>
              <w:rPr>
                <w:rFonts w:cstheme="minorHAnsi"/>
                <w:b/>
                <w:sz w:val="24"/>
                <w:szCs w:val="24"/>
              </w:rPr>
              <w:t xml:space="preserve"> в ОС 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 xml:space="preserve">Linux</w:t>
            </w:r>
            <w:r>
              <w:rPr>
                <w:rFonts w:cstheme="minorHAnsi"/>
                <w:b/>
                <w:sz w:val="24"/>
                <w:szCs w:val="24"/>
              </w:rPr>
            </w:r>
            <w:r>
              <w:rPr>
                <w:rFonts w:cstheme="minorHAnsi"/>
                <w:b/>
                <w:sz w:val="24"/>
                <w:szCs w:val="24"/>
              </w:rPr>
            </w:r>
          </w:p>
        </w:tc>
        <w:tc>
          <w:tcPr>
            <w:shd w:val="clear" w:color="auto" w:fill="dcf8df"/>
            <w:tcW w:w="1633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Резистор </w:t>
            </w:r>
            <w:r>
              <w:rPr>
                <w:rFonts w:cstheme="minorHAnsi"/>
                <w:b/>
                <w:sz w:val="24"/>
                <w:szCs w:val="24"/>
              </w:rPr>
            </w:r>
            <w:r>
              <w:rPr>
                <w:rFonts w:cstheme="minorHAnsi"/>
                <w:b/>
                <w:sz w:val="24"/>
                <w:szCs w:val="24"/>
              </w:rPr>
            </w:r>
          </w:p>
          <w:p>
            <w:pPr>
              <w:jc w:val="center"/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 xml:space="preserve">R10</w:t>
            </w:r>
            <w:r>
              <w:rPr>
                <w:rFonts w:cstheme="minorHAnsi"/>
                <w:b/>
                <w:sz w:val="24"/>
                <w:szCs w:val="24"/>
              </w:rPr>
            </w:r>
            <w:r>
              <w:rPr>
                <w:rFonts w:cstheme="minorHAnsi"/>
                <w:b/>
                <w:sz w:val="24"/>
                <w:szCs w:val="24"/>
              </w:rPr>
            </w:r>
          </w:p>
        </w:tc>
        <w:tc>
          <w:tcPr>
            <w:shd w:val="clear" w:color="auto" w:fill="dcf8df"/>
            <w:tcW w:w="152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Резистор </w:t>
            </w:r>
            <w:r>
              <w:rPr>
                <w:rFonts w:cstheme="minorHAnsi"/>
                <w:b/>
                <w:sz w:val="24"/>
                <w:szCs w:val="24"/>
              </w:rPr>
            </w:r>
            <w:r>
              <w:rPr>
                <w:rFonts w:cstheme="minorHAnsi"/>
                <w:b/>
                <w:sz w:val="24"/>
                <w:szCs w:val="24"/>
              </w:rPr>
            </w:r>
          </w:p>
          <w:p>
            <w:pPr>
              <w:jc w:val="center"/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 xml:space="preserve">R1</w:t>
            </w:r>
            <w:r>
              <w:rPr>
                <w:rFonts w:cstheme="minorHAnsi"/>
                <w:b/>
                <w:sz w:val="24"/>
                <w:szCs w:val="24"/>
              </w:rPr>
              <w:t xml:space="preserve">2</w:t>
            </w:r>
            <w:r>
              <w:rPr>
                <w:rFonts w:cstheme="minorHAnsi"/>
                <w:b/>
                <w:sz w:val="24"/>
                <w:szCs w:val="24"/>
              </w:rPr>
            </w:r>
            <w:r>
              <w:rPr>
                <w:rFonts w:cstheme="minorHAnsi"/>
                <w:b/>
                <w:sz w:val="24"/>
                <w:szCs w:val="24"/>
              </w:rPr>
            </w:r>
          </w:p>
        </w:tc>
        <w:tc>
          <w:tcPr>
            <w:shd w:val="clear" w:color="auto" w:fill="dcf8df"/>
            <w:tcW w:w="1519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Примечание</w:t>
            </w:r>
            <w:r>
              <w:rPr>
                <w:rFonts w:cstheme="minorHAnsi"/>
                <w:b/>
                <w:sz w:val="24"/>
                <w:szCs w:val="24"/>
              </w:rPr>
            </w:r>
            <w:r>
              <w:rPr>
                <w:rFonts w:cstheme="minorHAnsi"/>
                <w:b/>
                <w:sz w:val="24"/>
                <w:szCs w:val="24"/>
              </w:rPr>
            </w:r>
          </w:p>
        </w:tc>
      </w:tr>
      <w:tr>
        <w:tblPrEx/>
        <w:trPr>
          <w:trHeight w:val="369"/>
        </w:trPr>
        <w:tc>
          <w:tcPr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0В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552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0x34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0x1a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633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52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1</w:t>
            </w:r>
            <w:r>
              <w:rPr>
                <w:rFonts w:cstheme="minorHAnsi"/>
                <w:sz w:val="24"/>
                <w:szCs w:val="24"/>
              </w:rPr>
              <w:t xml:space="preserve">кОм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519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Установлен при изготовлении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</w:tr>
      <w:tr>
        <w:tblPrEx/>
        <w:trPr>
          <w:trHeight w:val="431"/>
        </w:trPr>
        <w:tc>
          <w:tcPr>
            <w:tcW w:w="1562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3,3В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552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0x20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0x10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633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1</w:t>
            </w:r>
            <w:r>
              <w:rPr>
                <w:rFonts w:cstheme="minorHAnsi"/>
                <w:sz w:val="24"/>
                <w:szCs w:val="24"/>
              </w:rPr>
              <w:t xml:space="preserve">кОм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52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519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</w:tr>
    </w:tbl>
    <w:p>
      <w:pPr>
        <w:ind w:firstLine="709"/>
        <w:spacing w:before="160" w:after="240"/>
        <w:rPr>
          <w:rFonts w:cstheme="minorHAnsi"/>
        </w:rPr>
      </w:pPr>
      <w:r>
        <w:rPr>
          <w:rFonts w:cstheme="minorHAnsi"/>
        </w:rPr>
        <w:t xml:space="preserve">Расположение всех настроечных резисторов показано на рисунке </w:t>
      </w:r>
      <w:r>
        <w:rPr>
          <w:rFonts w:cstheme="minorHAnsi"/>
        </w:rPr>
        <w:t xml:space="preserve">2</w:t>
      </w:r>
      <w:r>
        <w:rPr>
          <w:rFonts w:cstheme="minorHAnsi"/>
        </w:rPr>
        <w:t xml:space="preserve">.</w:t>
      </w:r>
      <w:r>
        <w:rPr>
          <w:rFonts w:cstheme="minorHAnsi"/>
        </w:rPr>
      </w:r>
      <w:r>
        <w:rPr>
          <w:rFonts w:cstheme="minorHAnsi"/>
        </w:rPr>
      </w:r>
    </w:p>
    <w:p>
      <w:pPr>
        <w:jc w:val="center"/>
        <w:rPr>
          <w:rFonts w:cs="Times New Roman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1766569</wp:posOffset>
                </wp:positionV>
                <wp:extent cx="1257300" cy="333375"/>
                <wp:effectExtent l="0" t="0" r="76200" b="66675"/>
                <wp:wrapNone/>
                <wp:docPr id="10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257300" cy="3333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89E31D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1" o:spid="_x0000_s11" o:spt="32" type="#_x0000_t32" style="position:absolute;z-index:251784704;o:allowoverlap:true;o:allowincell:true;mso-position-horizontal-relative:text;margin-left:55.95pt;mso-position-horizontal:absolute;mso-position-vertical-relative:text;margin-top:139.10pt;mso-position-vertical:absolute;width:99.00pt;height:26.25pt;mso-wrap-distance-left:9.00pt;mso-wrap-distance-top:0.00pt;mso-wrap-distance-right:9.00pt;mso-wrap-distance-bottom:0.00pt;visibility:visible;" filled="f" strokecolor="#89E31D" strokeweight="2.00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1214119</wp:posOffset>
                </wp:positionV>
                <wp:extent cx="1896110" cy="180975"/>
                <wp:effectExtent l="38100" t="0" r="27940" b="85725"/>
                <wp:wrapNone/>
                <wp:docPr id="11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>
                          <a:off x="0" y="0"/>
                          <a:ext cx="1896110" cy="1809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89E31D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2" o:spid="_x0000_s12" o:spt="32" type="#_x0000_t32" style="position:absolute;z-index:251787776;o:allowoverlap:true;o:allowincell:true;mso-position-horizontal-relative:text;margin-left:238.20pt;mso-position-horizontal:absolute;mso-position-vertical-relative:text;margin-top:95.60pt;mso-position-vertical:absolute;width:149.30pt;height:14.25pt;mso-wrap-distance-left:9.00pt;mso-wrap-distance-top:0.00pt;mso-wrap-distance-right:9.00pt;mso-wrap-distance-bottom:0.00pt;flip:x;visibility:visible;" filled="f" strokecolor="#89E31D" strokeweight="2.00pt">
                <v:stroke dashstyle="solid"/>
              </v:shape>
            </w:pict>
          </mc:Fallback>
        </mc:AlternateContent>
      </w:r>
      <w:r>
        <w:rPr>
          <w:rFonts w:cs="Times New Roman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782656" behindDoc="0" locked="0" layoutInCell="1" allowOverlap="1">
                <wp:simplePos x="0" y="0"/>
                <wp:positionH relativeFrom="margin">
                  <wp:posOffset>4901565</wp:posOffset>
                </wp:positionH>
                <wp:positionV relativeFrom="paragraph">
                  <wp:posOffset>471170</wp:posOffset>
                </wp:positionV>
                <wp:extent cx="895350" cy="274320"/>
                <wp:effectExtent l="0" t="0" r="19050" b="11430"/>
                <wp:wrapNone/>
                <wp:docPr id="1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R10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lang w:val="en-US"/>
                              </w:rPr>
                              <w:t xml:space="preserve">R</w:t>
                            </w:r>
                            <w:r>
                              <w:t xml:space="preserve">11</w:t>
                            </w:r>
                            <w:r>
                              <w:rPr>
                                <w:lang w:val="en-US"/>
                              </w:rPr>
                            </w:r>
                            <w:r>
                              <w:rPr>
                                <w:lang w:val="en-US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3" o:spid="_x0000_s13" o:spt="202" type="#_x0000_t202" style="position:absolute;z-index:251782656;o:allowoverlap:true;o:allowincell:true;mso-position-horizontal-relative:margin;margin-left:385.95pt;mso-position-horizontal:absolute;mso-position-vertical-relative:text;margin-top:37.10pt;mso-position-vertical:absolute;width:70.50pt;height:21.60pt;mso-wrap-distance-left:9.00pt;mso-wrap-distance-top:3.60pt;mso-wrap-distance-right:9.00pt;mso-wrap-distance-bottom:3.60pt;v-text-anchor:top;visibility:visible;" fillcolor="#FFFFFF" strokecolor="#000000" strokeweight="0.75pt">
                <v:textbox inset="0,0,0,0">
                  <w:txbxContent>
                    <w:p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R10</w:t>
                      </w:r>
                      <w:r>
                        <w:t xml:space="preserve">, </w:t>
                      </w:r>
                      <w:r>
                        <w:rPr>
                          <w:lang w:val="en-US"/>
                        </w:rPr>
                        <w:t xml:space="preserve">R</w:t>
                      </w:r>
                      <w:r>
                        <w:t xml:space="preserve">11</w:t>
                      </w:r>
                      <w:r>
                        <w:rPr>
                          <w:lang w:val="en-US"/>
                        </w:rPr>
                      </w:r>
                      <w:r>
                        <w:rPr>
                          <w:lang w:val="en-US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786752" behindDoc="0" locked="0" layoutInCell="1" allowOverlap="1">
                <wp:simplePos x="0" y="0"/>
                <wp:positionH relativeFrom="margin">
                  <wp:posOffset>4911090</wp:posOffset>
                </wp:positionH>
                <wp:positionV relativeFrom="paragraph">
                  <wp:posOffset>1080770</wp:posOffset>
                </wp:positionV>
                <wp:extent cx="581025" cy="274320"/>
                <wp:effectExtent l="0" t="0" r="28575" b="11430"/>
                <wp:wrapNone/>
                <wp:docPr id="13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R12</w:t>
                            </w:r>
                            <w:r>
                              <w:rPr>
                                <w:lang w:val="en-US"/>
                              </w:rPr>
                            </w:r>
                            <w:r>
                              <w:rPr>
                                <w:lang w:val="en-US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4" o:spid="_x0000_s14" o:spt="202" type="#_x0000_t202" style="position:absolute;z-index:251786752;o:allowoverlap:true;o:allowincell:true;mso-position-horizontal-relative:margin;margin-left:386.70pt;mso-position-horizontal:absolute;mso-position-vertical-relative:text;margin-top:85.10pt;mso-position-vertical:absolute;width:45.75pt;height:21.60pt;mso-wrap-distance-left:9.00pt;mso-wrap-distance-top:3.60pt;mso-wrap-distance-right:9.00pt;mso-wrap-distance-bottom:3.60pt;v-text-anchor:top;visibility:visible;" fillcolor="#FFFFFF" strokecolor="#000000" strokeweight="0.75pt">
                <v:textbox inset="0,0,0,0">
                  <w:txbxContent>
                    <w:p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R12</w:t>
                      </w:r>
                      <w:r>
                        <w:rPr>
                          <w:lang w:val="en-US"/>
                        </w:rPr>
                      </w:r>
                      <w:r>
                        <w:rPr>
                          <w:lang w:val="en-US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785728" behindDoc="0" locked="0" layoutInCell="1" allowOverlap="1">
                <wp:simplePos x="0" y="0"/>
                <wp:positionH relativeFrom="margin">
                  <wp:posOffset>339090</wp:posOffset>
                </wp:positionH>
                <wp:positionV relativeFrom="paragraph">
                  <wp:posOffset>1547495</wp:posOffset>
                </wp:positionV>
                <wp:extent cx="466725" cy="504825"/>
                <wp:effectExtent l="0" t="0" r="28575" b="28575"/>
                <wp:wrapNone/>
                <wp:docPr id="1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R6</w:t>
                            </w:r>
                            <w:r>
                              <w:rPr>
                                <w:lang w:val="en-US"/>
                              </w:rPr>
                            </w:r>
                            <w:r>
                              <w:rPr>
                                <w:lang w:val="en-US"/>
                              </w:rPr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R7</w:t>
                            </w:r>
                            <w:r>
                              <w:rPr>
                                <w:lang w:val="en-US"/>
                              </w:rPr>
                            </w:r>
                            <w:r>
                              <w:rPr>
                                <w:lang w:val="en-US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5" o:spid="_x0000_s15" o:spt="202" type="#_x0000_t202" style="position:absolute;z-index:251785728;o:allowoverlap:true;o:allowincell:true;mso-position-horizontal-relative:margin;margin-left:26.70pt;mso-position-horizontal:absolute;mso-position-vertical-relative:text;margin-top:121.85pt;mso-position-vertical:absolute;width:36.75pt;height:39.75pt;mso-wrap-distance-left:9.00pt;mso-wrap-distance-top:3.60pt;mso-wrap-distance-right:9.00pt;mso-wrap-distance-bottom:3.60pt;v-text-anchor:top;visibility:visible;" fillcolor="#FFFFFF" strokecolor="#000000" strokeweight="0.75pt">
                <v:textbox inset="0,0,0,0">
                  <w:txbxContent>
                    <w:p>
                      <w:pPr>
                        <w:spacing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R6</w:t>
                      </w:r>
                      <w:r>
                        <w:rPr>
                          <w:lang w:val="en-US"/>
                        </w:rPr>
                      </w:r>
                      <w:r>
                        <w:rPr>
                          <w:lang w:val="en-US"/>
                        </w:rPr>
                      </w:r>
                    </w:p>
                    <w:p>
                      <w:pPr>
                        <w:spacing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R7</w:t>
                      </w:r>
                      <w:r>
                        <w:rPr>
                          <w:lang w:val="en-US"/>
                        </w:rPr>
                      </w:r>
                      <w:r>
                        <w:rPr>
                          <w:lang w:val="en-US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2683298</wp:posOffset>
                </wp:positionH>
                <wp:positionV relativeFrom="paragraph">
                  <wp:posOffset>1305137</wp:posOffset>
                </wp:positionV>
                <wp:extent cx="313267" cy="219921"/>
                <wp:effectExtent l="19050" t="19050" r="10795" b="27940"/>
                <wp:wrapNone/>
                <wp:docPr id="15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13267" cy="21992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89E31D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6" o:spid="_x0000_s16" o:spt="2" type="#_x0000_t2" style="position:absolute;z-index:251788800;o:allowoverlap:true;o:allowincell:true;mso-position-horizontal-relative:text;margin-left:211.28pt;mso-position-horizontal:absolute;mso-position-vertical-relative:text;margin-top:102.77pt;mso-position-vertical:absolute;width:24.67pt;height:17.32pt;mso-wrap-distance-left:9.00pt;mso-wrap-distance-top:0.00pt;mso-wrap-distance-right:9.00pt;mso-wrap-distance-bottom:0.00pt;visibility:visible;" filled="f" strokecolor="#89E31D" strokeweight="2.25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3309832</wp:posOffset>
                </wp:positionH>
                <wp:positionV relativeFrom="paragraph">
                  <wp:posOffset>615102</wp:posOffset>
                </wp:positionV>
                <wp:extent cx="1587500" cy="440267"/>
                <wp:effectExtent l="38100" t="0" r="12700" b="74295"/>
                <wp:wrapNone/>
                <wp:docPr id="16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>
                          <a:off x="0" y="0"/>
                          <a:ext cx="1587500" cy="440267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89E31D"/>
                          </a:solidFill>
                          <a:round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7" o:spid="_x0000_s17" o:spt="32" type="#_x0000_t32" style="position:absolute;z-index:251781632;o:allowoverlap:true;o:allowincell:true;mso-position-horizontal-relative:text;margin-left:260.62pt;mso-position-horizontal:absolute;mso-position-vertical-relative:text;margin-top:48.43pt;mso-position-vertical:absolute;width:125.00pt;height:34.67pt;mso-wrap-distance-left:9.00pt;mso-wrap-distance-top:0.00pt;mso-wrap-distance-right:9.00pt;mso-wrap-distance-bottom:0.00pt;flip:x;visibility:visible;" filled="f" strokecolor="#89E31D" strokeweight="2.00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2784898</wp:posOffset>
                </wp:positionH>
                <wp:positionV relativeFrom="paragraph">
                  <wp:posOffset>1025737</wp:posOffset>
                </wp:positionV>
                <wp:extent cx="499533" cy="219921"/>
                <wp:effectExtent l="19050" t="19050" r="15240" b="27940"/>
                <wp:wrapNone/>
                <wp:docPr id="17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99533" cy="21992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89E31D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8" o:spid="_x0000_s18" o:spt="2" type="#_x0000_t2" style="position:absolute;z-index:251780608;o:allowoverlap:true;o:allowincell:true;mso-position-horizontal-relative:text;margin-left:219.28pt;mso-position-horizontal:absolute;mso-position-vertical-relative:text;margin-top:80.77pt;mso-position-vertical:absolute;width:39.33pt;height:17.32pt;mso-wrap-distance-left:9.00pt;mso-wrap-distance-top:0.00pt;mso-wrap-distance-right:9.00pt;mso-wrap-distance-bottom:0.00pt;visibility:visible;" filled="f" strokecolor="#89E31D" strokeweight="2.25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1989031</wp:posOffset>
                </wp:positionH>
                <wp:positionV relativeFrom="paragraph">
                  <wp:posOffset>1990937</wp:posOffset>
                </wp:positionV>
                <wp:extent cx="461433" cy="262466"/>
                <wp:effectExtent l="19050" t="19050" r="15240" b="23495"/>
                <wp:wrapNone/>
                <wp:docPr id="18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61433" cy="2624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89E31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9" o:spid="_x0000_s19" o:spt="2" type="#_x0000_t2" style="position:absolute;z-index:251783680;o:allowoverlap:true;o:allowincell:true;mso-position-horizontal-relative:text;margin-left:156.62pt;mso-position-horizontal:absolute;mso-position-vertical-relative:text;margin-top:156.77pt;mso-position-vertical:absolute;width:36.33pt;height:20.67pt;mso-wrap-distance-left:9.00pt;mso-wrap-distance-top:0.00pt;mso-wrap-distance-right:9.00pt;mso-wrap-distance-bottom:0.00pt;visibility:visible;" filled="f" strokecolor="#89E31D" strokeweight="2.25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62325" cy="3057525"/>
                <wp:effectExtent l="0" t="0" r="0" b="0"/>
                <wp:docPr id="19" name="_x0000_i1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362324" cy="305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264.75pt;height:240.75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cs="Times New Roman"/>
        </w:rPr>
      </w:r>
      <w:r>
        <w:rPr>
          <w:rFonts w:cs="Times New Roman"/>
        </w:rPr>
      </w:r>
    </w:p>
    <w:p>
      <w:pPr>
        <w:pStyle w:val="1124"/>
      </w:pPr>
      <w:r>
        <w:t xml:space="preserve">Рис</w:t>
      </w:r>
      <w:r>
        <w:t xml:space="preserve">унок </w:t>
      </w:r>
      <w:r>
        <w:rPr>
          <w:lang w:val="en-US"/>
        </w:rPr>
        <w:t xml:space="preserve">2</w:t>
      </w:r>
      <w:r>
        <w:t xml:space="preserve"> </w:t>
      </w:r>
      <w:r>
        <w:t xml:space="preserve">– Расположение настроечных резисторов</w:t>
      </w:r>
      <w:r/>
    </w:p>
    <w:p>
      <w:pPr>
        <w:jc w:val="left"/>
        <w:spacing w:after="160" w:line="259" w:lineRule="auto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</w:r>
      <w:r>
        <w:rPr>
          <w:rFonts w:eastAsiaTheme="minorEastAsia"/>
          <w:lang w:eastAsia="ru-RU"/>
        </w:rPr>
      </w:r>
      <w:r>
        <w:rPr>
          <w:rFonts w:eastAsiaTheme="minorEastAsia"/>
          <w:lang w:eastAsia="ru-RU"/>
        </w:rPr>
      </w:r>
    </w:p>
    <w:p>
      <w:pPr>
        <w:pStyle w:val="918"/>
        <w:ind w:firstLine="709"/>
        <w:pageBreakBefore/>
        <w:spacing w:after="240"/>
      </w:pPr>
      <w:r/>
      <w:bookmarkStart w:id="28" w:name="_Toc5"/>
      <w:r>
        <w:t xml:space="preserve">Габаритные размеры </w:t>
      </w:r>
      <w:r>
        <w:t xml:space="preserve">МЭК</w:t>
      </w:r>
      <w:bookmarkEnd w:id="28"/>
      <w:r/>
      <w:r/>
    </w:p>
    <w:p>
      <w:pPr>
        <w:ind w:firstLine="709"/>
        <w:spacing w:before="160"/>
        <w:rPr>
          <w:rFonts w:cstheme="minorHAnsi"/>
          <w:highlight w:val="none"/>
        </w:rPr>
      </w:pPr>
      <w:r>
        <w:rPr>
          <w:rFonts w:cstheme="minorHAnsi"/>
        </w:rPr>
        <w:t xml:space="preserve">Габаритные размеры </w:t>
      </w:r>
      <w:r>
        <w:rPr>
          <w:rFonts w:cstheme="minorHAnsi"/>
        </w:rPr>
        <w:t xml:space="preserve">МЭК</w:t>
      </w:r>
      <w:r>
        <w:rPr>
          <w:rFonts w:cstheme="minorHAnsi"/>
        </w:rPr>
        <w:t xml:space="preserve"> указаны на рисунке </w:t>
      </w:r>
      <w:r>
        <w:rPr>
          <w:rFonts w:cstheme="minorHAnsi"/>
        </w:rPr>
        <w:t xml:space="preserve">3</w:t>
      </w:r>
      <w:r>
        <w:rPr>
          <w:rFonts w:cstheme="minorHAnsi"/>
        </w:rPr>
        <w:t xml:space="preserve">.</w:t>
      </w:r>
      <w:r>
        <w:rPr>
          <w:rFonts w:cstheme="minorHAnsi"/>
          <w:highlight w:val="none"/>
        </w:rPr>
      </w:r>
      <w:r>
        <w:rPr>
          <w:rFonts w:cstheme="minorHAnsi"/>
          <w:highlight w:val="none"/>
        </w:rPr>
      </w:r>
    </w:p>
    <w:p>
      <w:pPr>
        <w:ind w:left="0" w:right="0" w:firstLine="0"/>
        <w:spacing w:before="160"/>
        <w:rPr>
          <w:rFonts w:cstheme="minorHAnsi"/>
        </w:rPr>
      </w:pPr>
      <w:r>
        <w:rPr>
          <w:rFonts w:cstheme="minorHAnsi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60666"/>
                <wp:effectExtent l="0" t="0" r="0" b="0"/>
                <wp:docPr id="2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05504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4" cy="3860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67.75pt;height:303.99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cstheme="minorHAnsi"/>
        </w:rPr>
      </w:r>
      <w:r>
        <w:rPr>
          <w:rFonts w:cstheme="minorHAnsi"/>
        </w:rPr>
      </w:r>
    </w:p>
    <w:p>
      <w:pPr>
        <w:pStyle w:val="1124"/>
      </w:pPr>
      <w:r>
        <w:t xml:space="preserve">Рис</w:t>
      </w:r>
      <w:r>
        <w:t xml:space="preserve">унок 3 </w:t>
      </w:r>
      <w:r>
        <w:t xml:space="preserve">–</w:t>
      </w:r>
      <w:r>
        <w:t xml:space="preserve"> Габариты </w:t>
      </w:r>
      <w:r>
        <w:t xml:space="preserve">МЭК</w:t>
      </w:r>
      <w:r/>
    </w:p>
    <w:p>
      <w:pPr>
        <w:pStyle w:val="918"/>
        <w:ind w:firstLine="709"/>
        <w:pageBreakBefore/>
      </w:pPr>
      <w:r/>
      <w:bookmarkStart w:id="29" w:name="_Toc6"/>
      <w:r>
        <w:t xml:space="preserve">Подключение</w:t>
      </w:r>
      <w:r>
        <w:t xml:space="preserve"> МЭК</w:t>
      </w:r>
      <w:r>
        <w:t xml:space="preserve"> к платформе СКИФ</w:t>
      </w:r>
      <w:bookmarkEnd w:id="29"/>
      <w:r/>
      <w:r/>
    </w:p>
    <w:p>
      <w:pPr>
        <w:pStyle w:val="919"/>
        <w:ind w:left="0" w:firstLine="709"/>
      </w:pPr>
      <w:r/>
      <w:bookmarkStart w:id="30" w:name="_Toc7"/>
      <w:r>
        <w:t xml:space="preserve">Физическое подключение к платформе СКИФ</w:t>
      </w:r>
      <w:bookmarkEnd w:id="30"/>
      <w:r/>
      <w:r/>
    </w:p>
    <w:p>
      <w:pPr>
        <w:pStyle w:val="1123"/>
      </w:pPr>
      <w:r>
        <w:t xml:space="preserve">К модулю </w:t>
      </w:r>
      <w:bookmarkStart w:id="7" w:name="_Hlk183107749"/>
      <w:r>
        <w:rPr>
          <w:lang w:val="en-US"/>
        </w:rPr>
        <w:t xml:space="preserve">MCom</w:t>
      </w:r>
      <w:r>
        <w:t xml:space="preserve">-03 на несущей плате </w:t>
      </w:r>
      <w:r>
        <w:rPr>
          <w:lang w:val="en-US"/>
        </w:rPr>
        <w:t xml:space="preserve">Rock</w:t>
      </w:r>
      <w:r>
        <w:t xml:space="preserve"> </w:t>
      </w:r>
      <w:r>
        <w:rPr>
          <w:lang w:val="en-US"/>
        </w:rPr>
        <w:t xml:space="preserve">Pi</w:t>
      </w:r>
      <w:r>
        <w:t xml:space="preserve"> </w:t>
      </w:r>
      <w:r>
        <w:rPr>
          <w:lang w:val="en-US"/>
        </w:rPr>
        <w:t xml:space="preserve">N</w:t>
      </w:r>
      <w:r>
        <w:t xml:space="preserve">10 </w:t>
      </w:r>
      <w:bookmarkEnd w:id="7"/>
      <w:r>
        <w:t xml:space="preserve">МЭК подключается к 15-контактному разъёму </w:t>
      </w:r>
      <w:r>
        <w:rPr>
          <w:lang w:val="en-US"/>
        </w:rPr>
        <w:t xml:space="preserve">CAM</w:t>
      </w:r>
      <w:r>
        <w:t xml:space="preserve">. Для подключения используется стандартный «прямой» шлейф-переходник тип А 22</w:t>
      </w:r>
      <w:r>
        <w:rPr>
          <w:lang w:val="en-US"/>
        </w:rPr>
        <w:t xml:space="preserve">pin</w:t>
      </w:r>
      <w:r>
        <w:t xml:space="preserve">-</w:t>
      </w:r>
      <w:r>
        <w:rPr>
          <w:lang w:val="en-US"/>
        </w:rPr>
        <w:t xml:space="preserve">to</w:t>
      </w:r>
      <w:r>
        <w:t xml:space="preserve">-15</w:t>
      </w:r>
      <w:r>
        <w:rPr>
          <w:lang w:val="en-US"/>
        </w:rPr>
        <w:t xml:space="preserve">pin</w:t>
      </w:r>
      <w:r>
        <w:t xml:space="preserve"> (рис.4), контакты которого размещены на одной плоскости шлейфа. При использовании указанного шлейфа используется режим передачи видеоданных по двум линиям (2-</w:t>
      </w:r>
      <w:r>
        <w:rPr>
          <w:lang w:val="en-US"/>
        </w:rPr>
        <w:t xml:space="preserve">Lane</w:t>
      </w:r>
      <w:r>
        <w:t xml:space="preserve">).</w:t>
      </w:r>
      <w:r/>
    </w:p>
    <w:tbl>
      <w:tblPr>
        <w:tblStyle w:val="1107"/>
        <w:tblpPr w:horzAnchor="text" w:tblpXSpec="center" w:vertAnchor="text" w:tblpY="1" w:leftFromText="180" w:topFromText="0" w:rightFromText="180" w:bottomFromText="0"/>
        <w:tblW w:w="9345" w:type="dxa"/>
        <w:tblLook w:val="04A0" w:firstRow="1" w:lastRow="0" w:firstColumn="1" w:lastColumn="0" w:noHBand="0" w:noVBand="1"/>
      </w:tblPr>
      <w:tblGrid>
        <w:gridCol w:w="1980"/>
        <w:gridCol w:w="5386"/>
        <w:gridCol w:w="1979"/>
      </w:tblGrid>
      <w:tr>
        <w:tblPrEx/>
        <w:trPr/>
        <w:tc>
          <w:tcPr>
            <w:tcW w:w="198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Разъём 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J1 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МЭК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</w:tc>
        <w:tc>
          <w:tcPr>
            <w:tcW w:w="538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Шлейф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 xml:space="preserve">22pin-to-15pin </w:t>
            </w:r>
            <w:r>
              <w:rPr>
                <w:rFonts w:cs="Times New Roman"/>
                <w:sz w:val="24"/>
                <w:szCs w:val="24"/>
              </w:rPr>
              <w:t xml:space="preserve">тип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А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</w:tc>
        <w:tc>
          <w:tcPr>
            <w:tcW w:w="1979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Разъём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CAM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на модуле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MCom-03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</w:tc>
      </w:tr>
      <w:tr>
        <w:tblPrEx/>
        <w:trPr>
          <w:cantSplit/>
          <w:trHeight w:val="3636"/>
        </w:trPr>
        <w:tc>
          <w:tcPr>
            <w:tcW w:w="1980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cs="Times New Roman"/>
                <w:lang w:val="en-US"/>
              </w:rPr>
            </w:pPr>
            <w:r>
              <w:rPr>
                <w:rFonts w:cs="Times New Roman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44707" cy="1612900"/>
                      <wp:effectExtent l="0" t="0" r="8255" b="6350"/>
                      <wp:docPr id="21" name="Рисунок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2024-02-13_22-00-49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/>
                              <a:srcRect l="0" t="20965" r="0" b="1189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9953" cy="174687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" o:spid="_x0000_s22" type="#_x0000_t75" style="width:42.89pt;height:127.00pt;mso-wrap-distance-left:0.00pt;mso-wrap-distance-top:0.00pt;mso-wrap-distance-right:0.00pt;mso-wrap-distance-bottom:0.00pt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</w:tc>
        <w:tc>
          <w:tcPr>
            <w:tcW w:w="5386" w:type="dxa"/>
            <w:textDirection w:val="lrTb"/>
            <w:noWrap w:val="false"/>
          </w:tcPr>
          <w:p>
            <w:pPr>
              <w:rPr>
                <w:rFonts w:cs="Times New Roman"/>
                <w:lang w:val="en-US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471805</wp:posOffset>
                      </wp:positionV>
                      <wp:extent cx="897255" cy="371475"/>
                      <wp:effectExtent l="0" t="0" r="0" b="0"/>
                      <wp:wrapNone/>
                      <wp:docPr id="22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7254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240" w:lineRule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22 контакта </w:t>
                                  </w:r>
                                  <w:r>
                                    <w:rPr>
                                      <w:sz w:val="18"/>
                                    </w:rPr>
                                  </w:r>
                                  <w:r>
                                    <w:rPr>
                                      <w:sz w:val="18"/>
                                    </w:rPr>
                                  </w:r>
                                </w:p>
                                <w:p>
                                  <w:pPr>
                                    <w:spacing w:line="240" w:lineRule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шаг 0,5мм</w:t>
                                  </w:r>
                                  <w:r>
                                    <w:rPr>
                                      <w:sz w:val="18"/>
                                    </w:rPr>
                                  </w:r>
                                  <w:r>
                                    <w:rPr>
                                      <w:sz w:val="18"/>
                                    </w:rPr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23" o:spid="_x0000_s23" o:spt="202" type="#_x0000_t202" style="position:absolute;z-index:251669504;o:allowoverlap:true;o:allowincell:true;mso-position-horizontal-relative:text;margin-left:-0.60pt;mso-position-horizontal:absolute;mso-position-vertical-relative:text;margin-top:37.15pt;mso-position-vertical:absolute;width:70.65pt;height:29.25pt;mso-wrap-distance-left:9.00pt;mso-wrap-distance-top:0.00pt;mso-wrap-distance-right:9.00pt;mso-wrap-distance-bottom:0.00pt;v-text-anchor:top;visibility:visible;" filled="f" stroked="f" strokeweight="0.75pt">
                      <v:textbox inset="0,0,0,0">
                        <w:txbxContent>
                          <w:p>
                            <w:pPr>
                              <w:spacing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22 контакта </w:t>
                            </w:r>
                            <w:r>
                              <w:rPr>
                                <w:sz w:val="18"/>
                              </w:rPr>
                            </w:r>
                            <w:r>
                              <w:rPr>
                                <w:sz w:val="18"/>
                              </w:rPr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шаг 0,5мм</w:t>
                            </w:r>
                            <w:r>
                              <w:rPr>
                                <w:sz w:val="18"/>
                              </w:rPr>
                            </w:r>
                            <w:r>
                              <w:rPr>
                                <w:sz w:val="18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2415540</wp:posOffset>
                      </wp:positionH>
                      <wp:positionV relativeFrom="paragraph">
                        <wp:posOffset>1481455</wp:posOffset>
                      </wp:positionV>
                      <wp:extent cx="861060" cy="457200"/>
                      <wp:effectExtent l="0" t="0" r="0" b="0"/>
                      <wp:wrapNone/>
                      <wp:docPr id="23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106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right"/>
                                    <w:spacing w:line="240" w:lineRule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en-US"/>
                                    </w:rPr>
                                    <w:t xml:space="preserve">15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контактов шаг 1мм</w:t>
                                  </w:r>
                                  <w:r>
                                    <w:rPr>
                                      <w:sz w:val="18"/>
                                    </w:rPr>
                                  </w:r>
                                  <w:r>
                                    <w:rPr>
                                      <w:sz w:val="18"/>
                                    </w:rPr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24" o:spid="_x0000_s24" o:spt="202" type="#_x0000_t202" style="position:absolute;z-index:251645952;o:allowoverlap:true;o:allowincell:true;mso-position-horizontal-relative:text;margin-left:190.20pt;mso-position-horizontal:absolute;mso-position-vertical-relative:text;margin-top:116.65pt;mso-position-vertical:absolute;width:67.80pt;height:36.00pt;mso-wrap-distance-left:9.00pt;mso-wrap-distance-top:3.60pt;mso-wrap-distance-right:9.00pt;mso-wrap-distance-bottom:3.60pt;v-text-anchor:top;visibility:visible;" filled="f" stroked="f" strokeweight="0.75pt">
                      <v:textbox inset="0,0,0,0">
                        <w:txbxContent>
                          <w:p>
                            <w:pPr>
                              <w:jc w:val="right"/>
                              <w:spacing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lang w:val="en-US"/>
                              </w:rPr>
                              <w:t xml:space="preserve">15 </w:t>
                            </w:r>
                            <w:r>
                              <w:rPr>
                                <w:sz w:val="18"/>
                              </w:rPr>
                              <w:t xml:space="preserve">контактов шаг 1мм</w:t>
                            </w:r>
                            <w:r>
                              <w:rPr>
                                <w:sz w:val="18"/>
                              </w:rPr>
                            </w:r>
                            <w:r>
                              <w:rPr>
                                <w:sz w:val="18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8480" behindDoc="1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791210</wp:posOffset>
                      </wp:positionV>
                      <wp:extent cx="3337200" cy="928800"/>
                      <wp:effectExtent l="0" t="0" r="0" b="5080"/>
                      <wp:wrapNone/>
                      <wp:docPr id="24" name="Рисунок 27" descr="Шлейф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" descr="Шлейф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337200" cy="9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round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" o:spid="_x0000_s25" type="#_x0000_t75" style="position:absolute;z-index:-251668480;o:allowoverlap:true;o:allowincell:true;mso-position-horizontal-relative:text;margin-left:-0.10pt;mso-position-horizontal:absolute;mso-position-vertical-relative:text;margin-top:62.30pt;mso-position-vertical:absolute;width:262.77pt;height:73.13pt;mso-wrap-distance-left:9.00pt;mso-wrap-distance-top:0.00pt;mso-wrap-distance-right:9.00pt;mso-wrap-distance-bottom:0.00pt;" stroked="f">
                      <v:path textboxrect="0,0,0,0"/>
                      <v:imagedata r:id="rId25" o:title=""/>
                    </v:shape>
                  </w:pict>
                </mc:Fallback>
              </mc:AlternateContent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</w:tc>
        <w:tc>
          <w:tcPr>
            <w:tcW w:w="1979" w:type="dxa"/>
            <w:vAlign w:val="center"/>
            <w:textDirection w:val="lrTb"/>
            <w:noWrap w:val="false"/>
          </w:tcPr>
          <w:p>
            <w:pPr>
              <w:rPr>
                <w:lang w:val="en-US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22960" cy="2181802"/>
                      <wp:effectExtent l="0" t="0" r="0" b="9525"/>
                      <wp:docPr id="25" name="Рисунок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Cam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842964" cy="223483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" o:spid="_x0000_s26" type="#_x0000_t75" style="width:64.80pt;height:171.80pt;mso-wrap-distance-left:0.00pt;mso-wrap-distance-top:0.00pt;mso-wrap-distance-right:0.00pt;mso-wrap-distance-bottom:0.00pt;rotation:180;" stroked="false">
                      <v:path textboxrect="0,0,0,0"/>
                      <v:imagedata r:id="rId26" o:title=""/>
                    </v:shape>
                  </w:pict>
                </mc:Fallback>
              </mc:AlternateConten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</w:tr>
    </w:tbl>
    <w:p>
      <w:pPr>
        <w:pStyle w:val="1124"/>
      </w:pPr>
      <w:r>
        <w:t xml:space="preserve">Рис</w:t>
      </w:r>
      <w:r>
        <w:t xml:space="preserve">унок 4 </w:t>
      </w:r>
      <w:r>
        <w:t xml:space="preserve">–</w:t>
      </w:r>
      <w:r>
        <w:t xml:space="preserve"> Физическое подключение </w:t>
      </w:r>
      <w:r>
        <w:t xml:space="preserve">МЭК</w:t>
      </w:r>
      <w:r>
        <w:t xml:space="preserve"> к модулю </w:t>
      </w:r>
      <w:r>
        <w:rPr>
          <w:lang w:val="en-US"/>
        </w:rPr>
        <w:t xml:space="preserve">MCom-03</w:t>
      </w:r>
      <w:r/>
    </w:p>
    <w:p>
      <w:pPr>
        <w:ind w:firstLine="709"/>
      </w:pPr>
      <w:r>
        <w:t xml:space="preserve">К модулям </w:t>
      </w:r>
      <w:r>
        <w:t xml:space="preserve">PicoS</w:t>
      </w:r>
      <w:r>
        <w:t xml:space="preserve">, </w:t>
      </w:r>
      <w:r>
        <w:t xml:space="preserve">NanoS</w:t>
      </w:r>
      <w:r>
        <w:t xml:space="preserve"> МЭК подключается стандартным «прямым» шлейфом-переходником тип А 22pin-to-22pin, с шагом 0,5 мм (рис.5, рис.6), контакты которого размещены на одной плоскости шлейфа. Подключать МЭК следует в разъем CSI0 (XS7) на модуле </w:t>
      </w:r>
      <w:r>
        <w:t xml:space="preserve">PicoS</w:t>
      </w:r>
      <w:r>
        <w:t xml:space="preserve">, в разъем MIPI_CSI0 (XS9) на модуле </w:t>
      </w:r>
      <w:r>
        <w:t xml:space="preserve">NanoS</w:t>
      </w:r>
      <w:r>
        <w:t xml:space="preserve">. При использовании указанного шлейфа используется режим передачи видеоданных по двум либо четырём линиям (2-Lane или 4-Lane) в зависимости от выбранного режима работы МЭК.</w:t>
      </w:r>
      <w:r/>
    </w:p>
    <w:p>
      <w:pPr>
        <w:rPr>
          <w:rFonts w:cstheme="minorHAnsi"/>
        </w:rPr>
      </w:pPr>
      <w:r>
        <w:rPr>
          <w:rFonts w:cstheme="minorHAnsi"/>
        </w:rPr>
        <w:br w:type="page" w:clear="all"/>
      </w:r>
      <w:r>
        <w:rPr>
          <w:rFonts w:cstheme="minorHAnsi"/>
        </w:rPr>
      </w:r>
      <w:r>
        <w:rPr>
          <w:rFonts w:cstheme="minorHAnsi"/>
        </w:rPr>
      </w:r>
    </w:p>
    <w:tbl>
      <w:tblPr>
        <w:tblStyle w:val="1107"/>
        <w:tblpPr w:horzAnchor="text" w:tblpXSpec="center" w:vertAnchor="text" w:tblpY="1" w:leftFromText="180" w:topFromText="0" w:rightFromText="180" w:bottomFromText="0"/>
        <w:tblW w:w="9345" w:type="dxa"/>
        <w:tblLook w:val="04A0" w:firstRow="1" w:lastRow="0" w:firstColumn="1" w:lastColumn="0" w:noHBand="0" w:noVBand="1"/>
      </w:tblPr>
      <w:tblGrid>
        <w:gridCol w:w="1863"/>
        <w:gridCol w:w="5595"/>
        <w:gridCol w:w="1887"/>
      </w:tblGrid>
      <w:tr>
        <w:tblPrEx/>
        <w:trPr/>
        <w:tc>
          <w:tcPr>
            <w:tcW w:w="1863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Разъём 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J1 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МЭК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</w:tc>
        <w:tc>
          <w:tcPr>
            <w:tcW w:w="559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Шлейф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 xml:space="preserve">22pin-to-22pin </w:t>
            </w:r>
            <w:r>
              <w:rPr>
                <w:rFonts w:cs="Times New Roman"/>
                <w:sz w:val="24"/>
                <w:szCs w:val="24"/>
              </w:rPr>
              <w:t xml:space="preserve">тип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А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 xml:space="preserve">шаг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0,5 </w:t>
            </w:r>
            <w:r>
              <w:rPr>
                <w:rFonts w:cs="Times New Roman"/>
                <w:sz w:val="24"/>
                <w:szCs w:val="24"/>
              </w:rPr>
              <w:t xml:space="preserve">мм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</w:tc>
        <w:tc>
          <w:tcPr>
            <w:tcW w:w="188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Разъём 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CSI</w:t>
            </w:r>
            <w:r>
              <w:rPr>
                <w:rFonts w:cs="Times New Roman"/>
                <w:sz w:val="24"/>
                <w:szCs w:val="24"/>
              </w:rPr>
              <w:t xml:space="preserve">0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на модуле</w:t>
            </w:r>
            <w:r>
              <w:rPr>
                <w:rFonts w:cs="Times New Roman"/>
                <w:sz w:val="24"/>
                <w:szCs w:val="24"/>
              </w:rPr>
              <w:t xml:space="preserve"> P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icoS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</w:tc>
      </w:tr>
      <w:tr>
        <w:tblPrEx/>
        <w:trPr>
          <w:cantSplit/>
          <w:trHeight w:val="3636"/>
        </w:trPr>
        <w:tc>
          <w:tcPr>
            <w:tcW w:w="1863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cs="Times New Roman"/>
                <w:lang w:val="en-US"/>
              </w:rPr>
            </w:pPr>
            <w:r>
              <w:rPr>
                <w:rFonts w:cs="Times New Roman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44707" cy="1612900"/>
                      <wp:effectExtent l="0" t="0" r="8255" b="6350"/>
                      <wp:docPr id="26" name="Рисунок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2024-02-13_22-00-49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/>
                              <a:srcRect l="0" t="20965" r="0" b="1189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9953" cy="174687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" o:spid="_x0000_s27" type="#_x0000_t75" style="width:42.89pt;height:127.00pt;mso-wrap-distance-left:0.00pt;mso-wrap-distance-top:0.00pt;mso-wrap-distance-right:0.00pt;mso-wrap-distance-bottom:0.00pt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</w:tc>
        <w:tc>
          <w:tcPr>
            <w:tcW w:w="559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16199" cy="287020"/>
                      <wp:effectExtent l="0" t="0" r="0" b="0"/>
                      <wp:docPr id="27" name="Рисунок 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 rot="10800000" flipV="1">
                                <a:off x="0" y="0"/>
                                <a:ext cx="3581033" cy="30086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" o:spid="_x0000_s28" type="#_x0000_t75" style="width:268.99pt;height:22.60pt;mso-wrap-distance-left:0.00pt;mso-wrap-distance-top:0.00pt;mso-wrap-distance-right:0.00pt;mso-wrap-distance-bottom:0.00pt;rotation:180;flip:y;" stroked="false">
                      <v:path textboxrect="0,0,0,0"/>
                      <v:imagedata r:id="rId27" o:title=""/>
                    </v:shape>
                  </w:pict>
                </mc:Fallback>
              </mc:AlternateContent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</w:tc>
        <w:tc>
          <w:tcPr>
            <w:tcW w:w="1887" w:type="dxa"/>
            <w:vAlign w:val="center"/>
            <w:textDirection w:val="lrTb"/>
            <w:noWrap w:val="false"/>
          </w:tcPr>
          <w:p>
            <w:pPr>
              <w:rPr>
                <w:lang w:val="en-US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75885" cy="2003728"/>
                      <wp:effectExtent l="0" t="0" r="0" b="0"/>
                      <wp:docPr id="28" name="Рисунок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96267" cy="20641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" o:spid="_x0000_s29" type="#_x0000_t75" style="width:53.22pt;height:157.77pt;mso-wrap-distance-left:0.00pt;mso-wrap-distance-top:0.00pt;mso-wrap-distance-right:0.00pt;mso-wrap-distance-bottom:0.00pt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</w:tr>
    </w:tbl>
    <w:p>
      <w:pPr>
        <w:pStyle w:val="1124"/>
      </w:pPr>
      <w:r>
        <w:t xml:space="preserve">Рисунок </w:t>
      </w:r>
      <w:r>
        <w:t xml:space="preserve">5</w:t>
      </w:r>
      <w:r>
        <w:t xml:space="preserve"> – </w:t>
      </w:r>
      <w:r>
        <w:t xml:space="preserve">Физическое подключение </w:t>
      </w:r>
      <w:r>
        <w:t xml:space="preserve">МЭК</w:t>
      </w:r>
      <w:r>
        <w:t xml:space="preserve"> к модулю </w:t>
      </w:r>
      <w:r>
        <w:rPr>
          <w:lang w:val="en-US"/>
        </w:rPr>
        <w:t xml:space="preserve">PicoS</w:t>
      </w:r>
      <w:r/>
    </w:p>
    <w:tbl>
      <w:tblPr>
        <w:tblStyle w:val="1107"/>
        <w:tblpPr w:horzAnchor="text" w:tblpXSpec="center" w:vertAnchor="text" w:tblpY="1" w:leftFromText="180" w:topFromText="0" w:rightFromText="180" w:bottomFromText="0"/>
        <w:tblW w:w="9345" w:type="dxa"/>
        <w:tblLook w:val="04A0" w:firstRow="1" w:lastRow="0" w:firstColumn="1" w:lastColumn="0" w:noHBand="0" w:noVBand="1"/>
      </w:tblPr>
      <w:tblGrid>
        <w:gridCol w:w="1863"/>
        <w:gridCol w:w="5595"/>
        <w:gridCol w:w="1887"/>
      </w:tblGrid>
      <w:tr>
        <w:tblPrEx/>
        <w:trPr/>
        <w:tc>
          <w:tcPr>
            <w:tcW w:w="1863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Разъём 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J1 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МЭК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</w:tc>
        <w:tc>
          <w:tcPr>
            <w:tcW w:w="559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Шлейф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 xml:space="preserve">22pin-to-22pin </w:t>
            </w:r>
            <w:r>
              <w:rPr>
                <w:rFonts w:cs="Times New Roman"/>
                <w:sz w:val="24"/>
                <w:szCs w:val="24"/>
              </w:rPr>
              <w:t xml:space="preserve">тип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А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 xml:space="preserve">шаг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0,5 </w:t>
            </w:r>
            <w:r>
              <w:rPr>
                <w:rFonts w:cs="Times New Roman"/>
                <w:sz w:val="24"/>
                <w:szCs w:val="24"/>
              </w:rPr>
              <w:t xml:space="preserve">мм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</w:tc>
        <w:tc>
          <w:tcPr>
            <w:tcW w:w="188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Разъём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MIPI_CSI0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на модуле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NanoS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</w:tc>
      </w:tr>
      <w:tr>
        <w:tblPrEx/>
        <w:trPr>
          <w:cantSplit/>
          <w:trHeight w:val="3636"/>
        </w:trPr>
        <w:tc>
          <w:tcPr>
            <w:tcW w:w="1863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cs="Times New Roman"/>
                <w:lang w:val="en-US"/>
              </w:rPr>
            </w:pPr>
            <w:r>
              <w:rPr>
                <w:rFonts w:cs="Times New Roman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44707" cy="1612900"/>
                      <wp:effectExtent l="0" t="0" r="8255" b="6350"/>
                      <wp:docPr id="29" name="Рисунок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2024-02-13_22-00-49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/>
                              <a:srcRect l="0" t="20965" r="0" b="1189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9953" cy="174687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  <a:miter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" o:spid="_x0000_s30" type="#_x0000_t75" style="width:42.89pt;height:127.00pt;mso-wrap-distance-left:0.00pt;mso-wrap-distance-top:0.00pt;mso-wrap-distance-right:0.00pt;mso-wrap-distance-bottom:0.00pt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</w:tc>
        <w:tc>
          <w:tcPr>
            <w:tcW w:w="559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16199" cy="287020"/>
                      <wp:effectExtent l="0" t="0" r="0" b="0"/>
                      <wp:docPr id="30" name="Рисунок 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 rot="10800000" flipV="1">
                                <a:off x="0" y="0"/>
                                <a:ext cx="3581033" cy="30086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" o:spid="_x0000_s31" type="#_x0000_t75" style="width:268.99pt;height:22.60pt;mso-wrap-distance-left:0.00pt;mso-wrap-distance-top:0.00pt;mso-wrap-distance-right:0.00pt;mso-wrap-distance-bottom:0.00pt;rotation:180;flip:y;" stroked="false">
                      <v:path textboxrect="0,0,0,0"/>
                      <v:imagedata r:id="rId27" o:title=""/>
                    </v:shape>
                  </w:pict>
                </mc:Fallback>
              </mc:AlternateContent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</w:tc>
        <w:tc>
          <w:tcPr>
            <w:tcW w:w="1887" w:type="dxa"/>
            <w:vAlign w:val="center"/>
            <w:textDirection w:val="lrTb"/>
            <w:noWrap w:val="false"/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75640" cy="1851070"/>
                      <wp:effectExtent l="0" t="0" r="0" b="0"/>
                      <wp:docPr id="31" name="Рисунок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97356" cy="191056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" o:spid="_x0000_s32" type="#_x0000_t75" style="width:53.20pt;height:145.75pt;mso-wrap-distance-left:0.00pt;mso-wrap-distance-top:0.00pt;mso-wrap-distance-right:0.00pt;mso-wrap-distance-bottom:0.00pt;" stroked="false">
                      <v:path textboxrect="0,0,0,0"/>
                      <v:imagedata r:id="rId29" o:title=""/>
                    </v:shape>
                  </w:pict>
                </mc:Fallback>
              </mc:AlternateConten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</w:tr>
    </w:tbl>
    <w:p>
      <w:pPr>
        <w:pStyle w:val="1124"/>
      </w:pPr>
      <w:r>
        <w:t xml:space="preserve">Рисунок </w:t>
      </w:r>
      <w:r>
        <w:t xml:space="preserve">6</w:t>
      </w:r>
      <w:r>
        <w:t xml:space="preserve"> – </w:t>
      </w:r>
      <w:r>
        <w:t xml:space="preserve">Физическое подключение </w:t>
      </w:r>
      <w:r>
        <w:t xml:space="preserve">МЭК</w:t>
      </w:r>
      <w:r>
        <w:t xml:space="preserve"> к модулю </w:t>
      </w:r>
      <w:r>
        <w:rPr>
          <w:lang w:val="en-US"/>
        </w:rPr>
        <w:t xml:space="preserve">NanoS</w:t>
      </w:r>
      <w:r/>
    </w:p>
    <w:p>
      <w:pPr>
        <w:pStyle w:val="919"/>
        <w:ind w:left="0" w:firstLine="709"/>
      </w:pPr>
      <w:r/>
      <w:bookmarkStart w:id="31" w:name="_Toc8"/>
      <w:r>
        <w:t xml:space="preserve">Программное подключение к платформе СКИФ</w:t>
      </w:r>
      <w:bookmarkEnd w:id="31"/>
      <w:r/>
      <w:r/>
    </w:p>
    <w:p>
      <w:pPr>
        <w:pStyle w:val="1123"/>
      </w:pPr>
      <w:r>
        <w:t xml:space="preserve">Проверка подключения и доступности </w:t>
      </w:r>
      <w:r>
        <w:t xml:space="preserve">МЭК</w:t>
      </w:r>
      <w:r>
        <w:t xml:space="preserve"> осуществляется командой:</w:t>
      </w:r>
      <w:r/>
    </w:p>
    <w:p>
      <w:pPr>
        <w:spacing w:before="240" w:after="240"/>
        <w:rPr>
          <w:i/>
        </w:rPr>
      </w:pPr>
      <w:r>
        <w:rPr>
          <w:i/>
          <w:lang w:val="en-US"/>
        </w:rPr>
        <w:t xml:space="preserve">felix</w:t>
      </w:r>
      <w:r>
        <w:rPr>
          <w:i/>
        </w:rPr>
        <w:t xml:space="preserve">-</w:t>
      </w:r>
      <w:r>
        <w:rPr>
          <w:i/>
        </w:rPr>
        <w:t xml:space="preserve">sensor-test</w:t>
      </w:r>
      <w:r>
        <w:rPr>
          <w:i/>
        </w:rPr>
      </w:r>
      <w:r>
        <w:rPr>
          <w:i/>
        </w:rPr>
      </w:r>
    </w:p>
    <w:p>
      <w:r>
        <w:t xml:space="preserve">Эта команда проверит подключение всех поддерживаемых платформой </w:t>
      </w:r>
      <w:r>
        <w:t xml:space="preserve">МЭК</w:t>
      </w:r>
      <w:r>
        <w:t xml:space="preserve"> и выведет их статус. Если </w:t>
      </w:r>
      <w:r>
        <w:t xml:space="preserve">МЭК</w:t>
      </w:r>
      <w:r>
        <w:t xml:space="preserve"> правильно определен системой и доступен для </w:t>
      </w:r>
      <w:r>
        <w:t xml:space="preserve">видеозахвата</w:t>
      </w:r>
      <w:r>
        <w:t xml:space="preserve"> ответом на команду будут следующие строки:</w:t>
      </w:r>
      <w:r/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X: IMX335 (v0x8806 imager 0)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...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mode  5</w:t>
      </w:r>
      <w:r>
        <w:rPr>
          <w:i/>
          <w:iCs/>
          <w:lang w:val="en-US"/>
        </w:rPr>
        <w:t xml:space="preserve">:  2592x 1</w:t>
      </w:r>
      <w:r>
        <w:rPr>
          <w:i/>
          <w:iCs/>
          <w:lang w:val="en-US"/>
        </w:rPr>
        <w:t xml:space="preserve">944 @30.00 10bit (total 550x4500 </w:t>
      </w:r>
      <w:r>
        <w:rPr>
          <w:i/>
          <w:iCs/>
          <w:lang w:val="en-US"/>
        </w:rPr>
        <w:t xml:space="preserve">mipi_lane</w:t>
      </w:r>
      <w:r>
        <w:rPr>
          <w:i/>
          <w:iCs/>
          <w:lang w:val="en-US"/>
        </w:rPr>
        <w:t xml:space="preserve">=2) exposure=(7..1000000) flipping=</w:t>
      </w:r>
      <w:r>
        <w:rPr>
          <w:i/>
          <w:iCs/>
          <w:lang w:val="en-US"/>
        </w:rPr>
        <w:t xml:space="preserve">horizontal|vertical</w:t>
      </w:r>
      <w:r>
        <w:rPr>
          <w:i/>
          <w:iCs/>
          <w:lang w:val="en-US"/>
        </w:rPr>
        <w:t xml:space="preserve"> pixel rate 37.1250 </w:t>
      </w:r>
      <w:r>
        <w:rPr>
          <w:i/>
          <w:iCs/>
          <w:lang w:val="en-US"/>
        </w:rPr>
        <w:t xml:space="preserve">Mpx</w:t>
      </w:r>
      <w:r>
        <w:rPr>
          <w:i/>
          <w:iCs/>
          <w:lang w:val="en-US"/>
        </w:rPr>
        <w:t xml:space="preserve">/s, bit rate 185.6250 </w:t>
      </w:r>
      <w:r>
        <w:rPr>
          <w:i/>
          <w:iCs/>
          <w:lang w:val="en-US"/>
        </w:rPr>
        <w:t xml:space="preserve">Mbits</w:t>
      </w:r>
      <w:r>
        <w:rPr>
          <w:i/>
          <w:iCs/>
          <w:lang w:val="en-US"/>
        </w:rPr>
        <w:t xml:space="preserve">/s (per </w:t>
      </w:r>
      <w:r>
        <w:rPr>
          <w:i/>
          <w:iCs/>
          <w:lang w:val="en-US"/>
        </w:rPr>
        <w:t xml:space="preserve">mipi</w:t>
      </w:r>
      <w:r>
        <w:rPr>
          <w:i/>
          <w:iCs/>
          <w:lang w:val="en-US"/>
        </w:rPr>
        <w:t xml:space="preserve"> lane)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i/>
          <w:iCs/>
        </w:rPr>
      </w:pPr>
      <w:r>
        <w:rPr>
          <w:i/>
          <w:iCs/>
        </w:rPr>
        <w:t xml:space="preserve">...</w:t>
      </w:r>
      <w:r>
        <w:rPr>
          <w:i/>
          <w:iCs/>
        </w:rPr>
      </w:r>
      <w:r>
        <w:rPr>
          <w:i/>
          <w:iCs/>
        </w:rPr>
      </w:r>
    </w:p>
    <w:p>
      <w:r>
        <w:t xml:space="preserve">В случае, если </w:t>
      </w:r>
      <w:r>
        <w:t xml:space="preserve">МЭК</w:t>
      </w:r>
      <w:r>
        <w:t xml:space="preserve"> не определен системой, то для него ответ на команду </w:t>
      </w:r>
      <w:r>
        <w:rPr>
          <w:lang w:val="en-US"/>
        </w:rPr>
        <w:t xml:space="preserve">felix</w:t>
      </w:r>
      <w:r>
        <w:t xml:space="preserve">-</w:t>
      </w:r>
      <w:r>
        <w:t xml:space="preserve">sensor-</w:t>
      </w:r>
      <w:r>
        <w:t xml:space="preserve">test</w:t>
      </w:r>
      <w:r>
        <w:t xml:space="preserve"> будет следующим:</w:t>
      </w:r>
      <w:r/>
    </w:p>
    <w:p>
      <w:pPr>
        <w:spacing w:before="240" w:after="240" w:line="240" w:lineRule="auto"/>
        <w:rPr>
          <w:i/>
          <w:lang w:val="en-US"/>
        </w:rPr>
      </w:pPr>
      <w:r>
        <w:rPr>
          <w:i/>
          <w:lang w:val="en-US"/>
        </w:rPr>
        <w:t xml:space="preserve">X: IMX335 - no modes display available</w:t>
      </w:r>
      <w:r>
        <w:rPr>
          <w:i/>
          <w:lang w:val="en-US"/>
        </w:rPr>
      </w:r>
      <w:r>
        <w:rPr>
          <w:i/>
          <w:lang w:val="en-US"/>
        </w:rPr>
      </w:r>
    </w:p>
    <w:p>
      <w:pPr>
        <w:pStyle w:val="1123"/>
      </w:pPr>
      <w:r>
        <w:t xml:space="preserve">Для запуска видеотрансляции</w:t>
      </w:r>
      <w:r>
        <w:t xml:space="preserve"> из МЭК</w:t>
      </w:r>
      <w:r>
        <w:t xml:space="preserve"> с выводом изображения на монитор</w:t>
      </w:r>
      <w:r>
        <w:t xml:space="preserve"> через HDMI необходимо подать команду:</w:t>
      </w:r>
      <w:r/>
    </w:p>
    <w:p>
      <w:pPr>
        <w:spacing w:before="240" w:after="240"/>
        <w:rPr>
          <w:i/>
          <w:iCs/>
          <w:lang w:val="en-US"/>
        </w:rPr>
      </w:pPr>
      <w:r>
        <w:rPr>
          <w:i/>
          <w:iCs/>
          <w:lang w:val="en-US"/>
        </w:rPr>
        <w:t xml:space="preserve">gst-launch-1.0 </w:t>
      </w:r>
      <w:r>
        <w:rPr>
          <w:i/>
          <w:iCs/>
          <w:lang w:val="en-US"/>
        </w:rPr>
        <w:t xml:space="preserve">felixsrc</w:t>
      </w:r>
      <w:r>
        <w:rPr>
          <w:i/>
          <w:iCs/>
          <w:lang w:val="en-US"/>
        </w:rPr>
        <w:t xml:space="preserve"> setup-file=/</w:t>
      </w:r>
      <w:r>
        <w:rPr>
          <w:i/>
          <w:iCs/>
          <w:lang w:val="en-US"/>
        </w:rPr>
        <w:t xml:space="preserve">etc</w:t>
      </w:r>
      <w:r>
        <w:rPr>
          <w:i/>
          <w:iCs/>
          <w:lang w:val="en-US"/>
        </w:rPr>
        <w:t xml:space="preserve">/</w:t>
      </w:r>
      <w:r>
        <w:rPr>
          <w:i/>
          <w:iCs/>
          <w:lang w:val="en-US"/>
        </w:rPr>
        <w:t xml:space="preserve">felix</w:t>
      </w:r>
      <w:r>
        <w:rPr>
          <w:i/>
          <w:iCs/>
          <w:lang w:val="en-US"/>
        </w:rPr>
        <w:t xml:space="preserve">/imx335/imx335.cfg sensor=I</w:t>
      </w:r>
      <w:r>
        <w:rPr>
          <w:i/>
          <w:iCs/>
          <w:lang w:val="en-US"/>
        </w:rPr>
        <w:t xml:space="preserve">MX335 sensor-mode=5 exposure-auto=true exposure-auto-max-time=30000 exposure-auto-min-time=16 exposure-auto-priority=1 </w:t>
      </w:r>
      <w:r>
        <w:rPr>
          <w:i/>
          <w:iCs/>
          <w:lang w:val="en-US"/>
        </w:rPr>
        <w:t xml:space="preserve">awb</w:t>
      </w:r>
      <w:r>
        <w:rPr>
          <w:i/>
          <w:iCs/>
          <w:lang w:val="en-US"/>
        </w:rPr>
        <w:t xml:space="preserve">-enable=true </w:t>
      </w:r>
      <w:r>
        <w:rPr>
          <w:i/>
          <w:iCs/>
          <w:lang w:val="en-US"/>
        </w:rPr>
        <w:t xml:space="preserve">awb</w:t>
      </w:r>
      <w:r>
        <w:rPr>
          <w:i/>
          <w:iCs/>
          <w:lang w:val="en-US"/>
        </w:rPr>
        <w:t xml:space="preserve">-algorithm=</w:t>
      </w:r>
      <w:r>
        <w:rPr>
          <w:i/>
          <w:iCs/>
          <w:lang w:val="en-US"/>
        </w:rPr>
        <w:t xml:space="preserve">pid</w:t>
      </w:r>
      <w:r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 xml:space="preserve">awb</w:t>
      </w:r>
      <w:r>
        <w:rPr>
          <w:i/>
          <w:iCs/>
          <w:lang w:val="en-US"/>
        </w:rPr>
        <w:t xml:space="preserve">-mode=high-</w:t>
      </w:r>
      <w:r>
        <w:rPr>
          <w:i/>
          <w:iCs/>
          <w:lang w:val="en-US"/>
        </w:rPr>
        <w:t xml:space="preserve">lum</w:t>
      </w:r>
      <w:r>
        <w:rPr>
          <w:i/>
          <w:iCs/>
          <w:lang w:val="en-US"/>
        </w:rPr>
        <w:t xml:space="preserve"> !</w:t>
      </w:r>
      <w:r>
        <w:rPr>
          <w:i/>
          <w:iCs/>
          <w:lang w:val="en-US"/>
        </w:rPr>
        <w:t xml:space="preserve"> video/x-</w:t>
      </w:r>
      <w:r>
        <w:rPr>
          <w:i/>
          <w:iCs/>
          <w:lang w:val="en-US"/>
        </w:rPr>
        <w:t xml:space="preserve">raw,format</w:t>
      </w:r>
      <w:r>
        <w:rPr>
          <w:i/>
          <w:iCs/>
          <w:lang w:val="en-US"/>
        </w:rPr>
        <w:t xml:space="preserve">=</w:t>
      </w:r>
      <w:r>
        <w:rPr>
          <w:i/>
          <w:iCs/>
          <w:lang w:val="en-US"/>
        </w:rPr>
        <w:t xml:space="preserve">BGR,width</w:t>
      </w:r>
      <w:r>
        <w:rPr>
          <w:i/>
          <w:iCs/>
          <w:lang w:val="en-US"/>
        </w:rPr>
        <w:t xml:space="preserve">=1920,height=1080 ! queue ! </w:t>
      </w:r>
      <w:r>
        <w:rPr>
          <w:i/>
          <w:iCs/>
          <w:lang w:val="en-US"/>
        </w:rPr>
        <w:t xml:space="preserve">fpsdisplaysink</w:t>
      </w:r>
      <w:r>
        <w:rPr>
          <w:i/>
          <w:iCs/>
          <w:lang w:val="en-US"/>
        </w:rPr>
        <w:t xml:space="preserve"> video-sink="</w:t>
      </w:r>
      <w:r>
        <w:rPr>
          <w:i/>
          <w:iCs/>
          <w:lang w:val="en-US"/>
        </w:rPr>
        <w:t xml:space="preserve">kmssink</w:t>
      </w:r>
      <w:r>
        <w:rPr>
          <w:i/>
          <w:iCs/>
          <w:lang w:val="en-US"/>
        </w:rPr>
        <w:t xml:space="preserve"> driver-name=</w:t>
      </w:r>
      <w:r>
        <w:rPr>
          <w:i/>
          <w:iCs/>
          <w:lang w:val="en-US"/>
        </w:rPr>
        <w:t xml:space="preserve">mali-dp</w:t>
      </w:r>
      <w:r>
        <w:rPr>
          <w:i/>
          <w:iCs/>
          <w:lang w:val="en-US"/>
        </w:rPr>
        <w:t xml:space="preserve"> max-lateness=-1 force-</w:t>
      </w:r>
      <w:r>
        <w:rPr>
          <w:i/>
          <w:iCs/>
          <w:lang w:val="en-US"/>
        </w:rPr>
        <w:t xml:space="preserve">modesetting</w:t>
      </w:r>
      <w:r>
        <w:rPr>
          <w:i/>
          <w:iCs/>
          <w:lang w:val="en-US"/>
        </w:rPr>
        <w:t xml:space="preserve">=true" -v 2&gt;&amp;1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bCs/>
          <w:i/>
          <w:highlight w:val="none"/>
        </w:rPr>
      </w:pPr>
      <w:r>
        <w:t xml:space="preserve">Чтобы прервать видеотрансляцию нажмите комбинацию клавиш “</w:t>
      </w:r>
      <w:r>
        <w:rPr>
          <w:lang w:val="en-US"/>
        </w:rPr>
        <w:t xml:space="preserve">Ctrl</w:t>
      </w:r>
      <w:r>
        <w:t xml:space="preserve">” + “</w:t>
      </w:r>
      <w:r>
        <w:rPr>
          <w:lang w:val="en-US"/>
        </w:rPr>
        <w:t xml:space="preserve">C</w:t>
      </w:r>
      <w:r>
        <w:t xml:space="preserve">”. После остановки команды в </w:t>
      </w:r>
      <w:r>
        <w:t xml:space="preserve">терминале выведется </w:t>
      </w:r>
      <w:r>
        <w:rPr>
          <w:lang w:val="en-US"/>
        </w:rPr>
        <w:t xml:space="preserve">FPS</w:t>
      </w:r>
      <w:r>
        <w:t xml:space="preserve"> видеотрансляции (количество потерянных кадров, моментально</w:t>
      </w:r>
      <w:r>
        <w:t xml:space="preserve">е и среднее значения).</w:t>
      </w:r>
      <w:r>
        <w:rPr>
          <w:bCs/>
          <w:i/>
          <w:highlight w:val="none"/>
        </w:rPr>
      </w:r>
      <w:r>
        <w:rPr>
          <w:bCs/>
          <w:i/>
          <w:highlight w:val="none"/>
        </w:rPr>
      </w:r>
    </w:p>
    <w:p>
      <w:pPr>
        <w:pStyle w:val="1183"/>
        <w:spacing w:line="360" w:lineRule="auto"/>
        <w:rPr>
          <w:bCs w:val="0"/>
          <w:i w:val="0"/>
          <w:highlight w:val="none"/>
        </w:rPr>
      </w:pPr>
      <w:r>
        <w:rPr>
          <w:bCs/>
          <w:i w:val="0"/>
          <w:iCs w:val="0"/>
          <w:highlight w:val="none"/>
        </w:rPr>
        <w:t xml:space="preserve">Для вывода свойств элемента felixsrc воспользуйтесь описанной ниже командой. У данных свойств будет описан тип значения, значение, установленное по умолчанию и диапазон возможных принимаемых значений:</w:t>
      </w:r>
      <w:r>
        <w:rPr>
          <w:bCs w:val="0"/>
          <w:i w:val="0"/>
          <w:highlight w:val="none"/>
        </w:rPr>
      </w:r>
      <w:r>
        <w:rPr>
          <w:bCs w:val="0"/>
          <w:i w:val="0"/>
          <w:highlight w:val="none"/>
        </w:rPr>
      </w:r>
    </w:p>
    <w:p>
      <w:pPr>
        <w:pStyle w:val="1183"/>
        <w:ind w:firstLine="0"/>
        <w:spacing w:line="360" w:lineRule="auto"/>
        <w:rPr>
          <w:bCs w:val="0"/>
          <w:i w:val="0"/>
        </w:rPr>
      </w:pPr>
      <w:r>
        <w:rPr>
          <w:bCs/>
          <w:i/>
          <w:iCs/>
          <w:highlight w:val="none"/>
        </w:rPr>
        <w:t xml:space="preserve">gst-inspect-1.0 felixsrc</w:t>
      </w:r>
      <w:r>
        <w:rPr>
          <w:bCs w:val="0"/>
          <w:i w:val="0"/>
        </w:rPr>
      </w:r>
      <w:r>
        <w:rPr>
          <w:bCs w:val="0"/>
          <w:i w:val="0"/>
        </w:rPr>
      </w:r>
    </w:p>
    <w:p>
      <w:pPr>
        <w:pStyle w:val="1123"/>
      </w:pPr>
      <w:r>
        <w:t xml:space="preserve">Параметр </w:t>
      </w:r>
      <w:r>
        <w:rPr>
          <w:lang w:val="en-US"/>
        </w:rPr>
        <w:t xml:space="preserve">sensor</w:t>
      </w:r>
      <w:r>
        <w:t xml:space="preserve">-</w:t>
      </w:r>
      <w:r>
        <w:rPr>
          <w:lang w:val="en-US"/>
        </w:rPr>
        <w:t xml:space="preserve">mode</w:t>
      </w:r>
      <w:r>
        <w:t xml:space="preserve"> должен соответствовать разрешению устройства </w:t>
      </w:r>
      <w:r>
        <w:t xml:space="preserve">видеовывода</w:t>
      </w:r>
      <w:r>
        <w:t xml:space="preserve">. Для вывода доступных режимов устройства </w:t>
      </w:r>
      <w:r>
        <w:t xml:space="preserve">видеовывода</w:t>
      </w:r>
      <w:r>
        <w:t xml:space="preserve"> можно воспользоваться командой:</w:t>
      </w:r>
      <w:r/>
    </w:p>
    <w:p>
      <w:pPr>
        <w:spacing w:before="240" w:after="240" w:line="240" w:lineRule="auto"/>
        <w:rPr>
          <w:i/>
        </w:rPr>
      </w:pPr>
      <w:r>
        <w:rPr>
          <w:i/>
          <w:lang w:val="en-US"/>
        </w:rPr>
        <w:t xml:space="preserve">modetest</w:t>
      </w:r>
      <w:r>
        <w:rPr>
          <w:i/>
        </w:rPr>
        <w:t xml:space="preserve"> -</w:t>
      </w:r>
      <w:r>
        <w:rPr>
          <w:i/>
          <w:lang w:val="en-US"/>
        </w:rPr>
        <w:t xml:space="preserve">M</w:t>
      </w:r>
      <w:r>
        <w:rPr>
          <w:i/>
        </w:rPr>
        <w:t xml:space="preserve"> </w:t>
      </w:r>
      <w:r>
        <w:rPr>
          <w:i/>
          <w:lang w:val="en-US"/>
        </w:rPr>
        <w:t xml:space="preserve">mali</w:t>
      </w:r>
      <w:r>
        <w:rPr>
          <w:i/>
        </w:rPr>
        <w:t xml:space="preserve">-</w:t>
      </w:r>
      <w:r>
        <w:rPr>
          <w:i/>
          <w:lang w:val="en-US"/>
        </w:rPr>
        <w:t xml:space="preserve">dp</w:t>
      </w:r>
      <w:r>
        <w:rPr>
          <w:i/>
        </w:rPr>
        <w:t xml:space="preserve"> -</w:t>
      </w:r>
      <w:r>
        <w:rPr>
          <w:i/>
          <w:lang w:val="en-US"/>
        </w:rPr>
        <w:t xml:space="preserve">c</w:t>
      </w:r>
      <w:r>
        <w:rPr>
          <w:i/>
        </w:rPr>
      </w:r>
      <w:r>
        <w:rPr>
          <w:i/>
        </w:rPr>
      </w:r>
    </w:p>
    <w:p>
      <w:r>
        <w:t xml:space="preserve">Для принудительного масштабирования захватываем</w:t>
      </w:r>
      <w:r>
        <w:t xml:space="preserve">ого видео под устройство </w:t>
      </w:r>
      <w:r>
        <w:t xml:space="preserve">видеовывода</w:t>
      </w:r>
      <w:r>
        <w:t xml:space="preserve"> можно задать разрешение видеопотока для вывода, например: </w:t>
      </w:r>
      <w:r/>
    </w:p>
    <w:p>
      <w:pPr>
        <w:spacing w:before="240" w:after="240" w:line="240" w:lineRule="auto"/>
        <w:rPr>
          <w:bCs/>
          <w:i/>
          <w:lang w:val="en-US"/>
        </w:rPr>
      </w:pPr>
      <w:r>
        <w:rPr>
          <w:i/>
          <w:lang w:val="en-US"/>
        </w:rPr>
        <w:t xml:space="preserve">video/x-</w:t>
      </w:r>
      <w:r>
        <w:rPr>
          <w:i/>
          <w:lang w:val="en-US"/>
        </w:rPr>
        <w:t xml:space="preserve">raw,format</w:t>
      </w:r>
      <w:r>
        <w:rPr>
          <w:i/>
          <w:lang w:val="en-US"/>
        </w:rPr>
        <w:t xml:space="preserve">=</w:t>
      </w:r>
      <w:r>
        <w:rPr>
          <w:i/>
          <w:lang w:val="en-US"/>
        </w:rPr>
        <w:t xml:space="preserve">BGRx,width</w:t>
      </w:r>
      <w:r>
        <w:rPr>
          <w:i/>
          <w:lang w:val="en-US"/>
        </w:rPr>
        <w:t xml:space="preserve">=1920,height=1080</w:t>
      </w:r>
      <w:r>
        <w:rPr>
          <w:bCs/>
          <w:i/>
          <w:lang w:val="en-US"/>
        </w:rPr>
      </w:r>
      <w:r>
        <w:rPr>
          <w:bCs/>
          <w:i/>
          <w:lang w:val="en-US"/>
        </w:rPr>
      </w:r>
    </w:p>
    <w:p>
      <w:pPr>
        <w:pStyle w:val="1123"/>
      </w:pPr>
      <w:r>
        <w:t xml:space="preserve">Режимы работы </w:t>
      </w:r>
      <w:r>
        <w:t xml:space="preserve">МЭК</w:t>
      </w:r>
      <w:r>
        <w:t xml:space="preserve"> с порядковым номером 5, 6, 7, 8 гарантируют 30</w:t>
      </w:r>
      <w:r>
        <w:rPr>
          <w:lang w:val="en-US"/>
        </w:rPr>
        <w:t xml:space="preserve">FPS</w:t>
      </w:r>
      <w:r>
        <w:t xml:space="preserve"> при выводе изображения на экран с разреше</w:t>
      </w:r>
      <w:r>
        <w:t xml:space="preserve">нием </w:t>
      </w:r>
      <w:r>
        <w:rPr>
          <w:lang w:val="en-US"/>
        </w:rPr>
        <w:t xml:space="preserve">Full</w:t>
      </w:r>
      <w:r>
        <w:t xml:space="preserve"> </w:t>
      </w:r>
      <w:r>
        <w:rPr>
          <w:lang w:val="en-US"/>
        </w:rPr>
        <w:t xml:space="preserve">HD</w:t>
      </w:r>
      <w:r>
        <w:t xml:space="preserve">. Порядковый номер режима определяется командой </w:t>
      </w:r>
      <w:r>
        <w:rPr>
          <w:lang w:val="en-US"/>
        </w:rPr>
        <w:t xml:space="preserve">felix</w:t>
      </w:r>
      <w:r>
        <w:t xml:space="preserve">-</w:t>
      </w:r>
      <w:r>
        <w:rPr>
          <w:lang w:val="en-US"/>
        </w:rPr>
        <w:t xml:space="preserve">sensor</w:t>
      </w:r>
      <w:r>
        <w:t xml:space="preserve">-</w:t>
      </w:r>
      <w:r>
        <w:rPr>
          <w:lang w:val="en-US"/>
        </w:rPr>
        <w:t xml:space="preserve">test</w:t>
      </w:r>
      <w:r>
        <w:t xml:space="preserve">.</w:t>
      </w:r>
      <w:r/>
    </w:p>
    <w:p>
      <w:pPr>
        <w:pStyle w:val="1178"/>
        <w:ind w:firstLine="709"/>
      </w:pPr>
      <w:r/>
      <w:bookmarkStart w:id="9" w:name="_Hlk183093174"/>
      <w:r>
        <w:t xml:space="preserve">Таблица 4. Характеристики поддерживаемых режимов МЭК </w:t>
      </w:r>
      <w:r/>
    </w:p>
    <w:tbl>
      <w:tblPr>
        <w:tblStyle w:val="1107"/>
        <w:tblW w:w="9073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1417"/>
        <w:gridCol w:w="1418"/>
        <w:gridCol w:w="992"/>
        <w:gridCol w:w="1423"/>
        <w:gridCol w:w="1134"/>
        <w:gridCol w:w="2268"/>
      </w:tblGrid>
      <w:tr>
        <w:tblPrEx/>
        <w:trPr>
          <w:jc w:val="center"/>
          <w:trHeight w:val="561"/>
        </w:trPr>
        <w:tc>
          <w:tcPr>
            <w:shd w:val="clear" w:color="auto" w:fill="dcf8df"/>
            <w:tcW w:w="421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№</w:t>
            </w:r>
            <w:r>
              <w:rPr>
                <w:rFonts w:cs="Times New Roman"/>
                <w:b/>
                <w:sz w:val="20"/>
                <w:szCs w:val="20"/>
              </w:rPr>
            </w:r>
            <w:r>
              <w:rPr>
                <w:rFonts w:cs="Times New Roman"/>
                <w:b/>
                <w:sz w:val="20"/>
                <w:szCs w:val="20"/>
              </w:rPr>
            </w:r>
          </w:p>
        </w:tc>
        <w:tc>
          <w:tcPr>
            <w:shd w:val="clear" w:color="auto" w:fill="dcf8d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  <w:lang w:val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Разрешение 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</w:r>
          </w:p>
        </w:tc>
        <w:tc>
          <w:tcPr>
            <w:shd w:val="clear" w:color="auto" w:fill="dcf8df"/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Разрядность</w:t>
            </w:r>
            <w:r>
              <w:rPr>
                <w:rFonts w:cs="Times New Roman"/>
                <w:b/>
                <w:sz w:val="20"/>
                <w:szCs w:val="20"/>
              </w:rPr>
            </w:r>
            <w:r>
              <w:rPr>
                <w:rFonts w:cs="Times New Roman"/>
                <w:b/>
                <w:sz w:val="20"/>
                <w:szCs w:val="20"/>
              </w:rPr>
            </w:r>
          </w:p>
        </w:tc>
        <w:tc>
          <w:tcPr>
            <w:shd w:val="clear" w:color="auto" w:fill="dcf8df"/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Частота (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  <w:t xml:space="preserve">fps</w:t>
            </w:r>
            <w:r>
              <w:rPr>
                <w:rFonts w:cs="Times New Roman"/>
                <w:b/>
                <w:sz w:val="20"/>
                <w:szCs w:val="20"/>
              </w:rPr>
              <w:t xml:space="preserve">)</w:t>
            </w:r>
            <w:r>
              <w:rPr>
                <w:rFonts w:cs="Times New Roman"/>
                <w:b/>
                <w:sz w:val="20"/>
                <w:szCs w:val="20"/>
              </w:rPr>
            </w:r>
            <w:r>
              <w:rPr>
                <w:rFonts w:cs="Times New Roman"/>
                <w:b/>
                <w:sz w:val="20"/>
                <w:szCs w:val="20"/>
              </w:rPr>
            </w:r>
          </w:p>
        </w:tc>
        <w:tc>
          <w:tcPr>
            <w:shd w:val="clear" w:color="auto" w:fill="dcf8df"/>
            <w:tcW w:w="1423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Количество линий MIPI-CSI</w:t>
            </w:r>
            <w:r>
              <w:rPr>
                <w:rFonts w:cs="Times New Roman"/>
                <w:b/>
                <w:sz w:val="20"/>
                <w:szCs w:val="20"/>
              </w:rPr>
            </w:r>
            <w:r>
              <w:rPr>
                <w:rFonts w:cs="Times New Roman"/>
                <w:b/>
                <w:sz w:val="20"/>
                <w:szCs w:val="20"/>
              </w:rPr>
            </w:r>
          </w:p>
        </w:tc>
        <w:tc>
          <w:tcPr>
            <w:shd w:val="clear" w:color="auto" w:fill="dcf8df"/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  <w:lang w:val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Скорость 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  <w:t xml:space="preserve">Mbps/lane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</w:r>
          </w:p>
        </w:tc>
        <w:tc>
          <w:tcPr>
            <w:shd w:val="clear" w:color="auto" w:fill="dcf8df"/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Описание</w:t>
            </w:r>
            <w:r>
              <w:rPr>
                <w:rFonts w:cs="Times New Roman"/>
                <w:b/>
                <w:sz w:val="20"/>
                <w:szCs w:val="20"/>
              </w:rPr>
            </w:r>
            <w:r>
              <w:rPr>
                <w:rFonts w:cs="Times New Roman"/>
                <w:b/>
                <w:sz w:val="20"/>
                <w:szCs w:val="20"/>
              </w:rPr>
            </w:r>
          </w:p>
        </w:tc>
      </w:tr>
      <w:tr>
        <w:tblPrEx/>
        <w:trPr>
          <w:jc w:val="center"/>
          <w:trHeight w:val="369"/>
        </w:trPr>
        <w:tc>
          <w:tcPr>
            <w:tcW w:w="4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5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2592</w:t>
            </w:r>
            <w:r>
              <w:rPr>
                <w:rFonts w:cs="Times New Roman"/>
                <w:sz w:val="20"/>
                <w:szCs w:val="20"/>
              </w:rPr>
              <w:t xml:space="preserve">х1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944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12 бит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30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142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1188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Полное изображение с МЭК, </w:t>
            </w:r>
            <w:r>
              <w:rPr>
                <w:rFonts w:cs="Times New Roman"/>
                <w:sz w:val="20"/>
                <w:szCs w:val="20"/>
              </w:rPr>
              <w:t xml:space="preserve">референсный</w:t>
            </w:r>
            <w:r>
              <w:rPr>
                <w:rFonts w:cs="Times New Roman"/>
                <w:sz w:val="20"/>
                <w:szCs w:val="20"/>
              </w:rPr>
              <w:t xml:space="preserve"> клок 24 МГц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</w:tr>
      <w:tr>
        <w:tblPrEx/>
        <w:trPr>
          <w:jc w:val="center"/>
          <w:trHeight w:val="431"/>
        </w:trPr>
        <w:tc>
          <w:tcPr>
            <w:tcW w:w="4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6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2592</w:t>
            </w:r>
            <w:r>
              <w:rPr>
                <w:rFonts w:cs="Times New Roman"/>
                <w:sz w:val="20"/>
                <w:szCs w:val="20"/>
              </w:rPr>
              <w:t xml:space="preserve">х1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944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0</w:t>
            </w:r>
            <w:r>
              <w:rPr>
                <w:rFonts w:cs="Times New Roman"/>
                <w:sz w:val="20"/>
                <w:szCs w:val="20"/>
              </w:rPr>
              <w:t xml:space="preserve"> бит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60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142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4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1188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Полное изображение с МЭК, </w:t>
            </w:r>
            <w:r>
              <w:rPr>
                <w:rFonts w:cs="Times New Roman"/>
                <w:sz w:val="20"/>
                <w:szCs w:val="20"/>
              </w:rPr>
              <w:t xml:space="preserve">референсный</w:t>
            </w:r>
            <w:r>
              <w:rPr>
                <w:rFonts w:cs="Times New Roman"/>
                <w:sz w:val="20"/>
                <w:szCs w:val="20"/>
              </w:rPr>
              <w:t xml:space="preserve"> клок 24 МГц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</w:tr>
      <w:tr>
        <w:tblPrEx/>
        <w:trPr>
          <w:jc w:val="center"/>
          <w:trHeight w:val="431"/>
        </w:trPr>
        <w:tc>
          <w:tcPr>
            <w:tcW w:w="4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7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2592</w:t>
            </w:r>
            <w:r>
              <w:rPr>
                <w:rFonts w:cs="Times New Roman"/>
                <w:sz w:val="20"/>
                <w:szCs w:val="20"/>
              </w:rPr>
              <w:t xml:space="preserve">х1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944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2</w:t>
            </w:r>
            <w:r>
              <w:rPr>
                <w:rFonts w:cs="Times New Roman"/>
                <w:sz w:val="20"/>
                <w:szCs w:val="20"/>
              </w:rPr>
              <w:t xml:space="preserve"> бит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</w:rPr>
              <w:t xml:space="preserve">3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0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142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4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891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Полное изображение с МЭК, </w:t>
            </w:r>
            <w:r>
              <w:rPr>
                <w:rFonts w:cs="Times New Roman"/>
                <w:sz w:val="20"/>
                <w:szCs w:val="20"/>
              </w:rPr>
              <w:t xml:space="preserve">референсный</w:t>
            </w:r>
            <w:r>
              <w:rPr>
                <w:rFonts w:cs="Times New Roman"/>
                <w:sz w:val="20"/>
                <w:szCs w:val="20"/>
              </w:rPr>
              <w:t xml:space="preserve"> клок 24 МГц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</w:tr>
      <w:tr>
        <w:tblPrEx/>
        <w:trPr>
          <w:jc w:val="center"/>
          <w:trHeight w:val="431"/>
        </w:trPr>
        <w:tc>
          <w:tcPr>
            <w:tcW w:w="4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8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2592</w:t>
            </w:r>
            <w:r>
              <w:rPr>
                <w:rFonts w:cs="Times New Roman"/>
                <w:sz w:val="20"/>
                <w:szCs w:val="20"/>
              </w:rPr>
              <w:t xml:space="preserve">х1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944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10 </w:t>
            </w:r>
            <w:r>
              <w:rPr>
                <w:rFonts w:cs="Times New Roman"/>
                <w:sz w:val="20"/>
                <w:szCs w:val="20"/>
              </w:rPr>
              <w:t xml:space="preserve">бит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40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42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4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1188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Полное изображение с МЭК, </w:t>
            </w:r>
            <w:r>
              <w:rPr>
                <w:rFonts w:cs="Times New Roman"/>
                <w:sz w:val="20"/>
                <w:szCs w:val="20"/>
              </w:rPr>
              <w:t xml:space="preserve">референсный</w:t>
            </w:r>
            <w:r>
              <w:rPr>
                <w:rFonts w:cs="Times New Roman"/>
                <w:sz w:val="20"/>
                <w:szCs w:val="20"/>
              </w:rPr>
              <w:t xml:space="preserve"> клок 24 МГц</w:t>
            </w:r>
            <w:bookmarkEnd w:id="9"/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</w:tr>
    </w:tbl>
    <w:p>
      <w:pPr>
        <w:shd w:val="nil" w:color="auto"/>
      </w:pPr>
      <w:r>
        <w:rPr>
          <w:highlight w:val="none"/>
        </w:rPr>
        <w:br w:type="page" w:clear="all"/>
      </w:r>
      <w:r>
        <w:rPr>
          <w:highlight w:val="none"/>
        </w:rPr>
      </w:r>
      <w:r/>
    </w:p>
    <w:p>
      <w:pPr>
        <w:pStyle w:val="1123"/>
        <w:rPr>
          <w:highlight w:val="none"/>
        </w:rPr>
      </w:pPr>
      <w:r>
        <w:t xml:space="preserve">Для запуска потоковой передачи видео по протоколу RTSP необходимо подать следующую команду:</w:t>
      </w:r>
      <w:r>
        <w:rPr>
          <w:highlight w:val="none"/>
        </w:rPr>
      </w:r>
      <w:r>
        <w:rPr>
          <w:highlight w:val="none"/>
        </w:rPr>
      </w:r>
    </w:p>
    <w:p>
      <w:pPr>
        <w:spacing w:before="240" w:after="240"/>
        <w:rPr>
          <w:i/>
          <w:iCs/>
          <w:lang w:val="en-US"/>
        </w:rPr>
      </w:pPr>
      <w:r>
        <w:rPr>
          <w:i/>
          <w:iCs/>
          <w:lang w:val="en-US"/>
        </w:rPr>
        <w:t xml:space="preserve">gst</w:t>
      </w:r>
      <w:r>
        <w:rPr>
          <w:i/>
          <w:iCs/>
          <w:lang w:val="en-US"/>
        </w:rPr>
        <w:t xml:space="preserve">-</w:t>
      </w:r>
      <w:r>
        <w:rPr>
          <w:i/>
          <w:iCs/>
          <w:lang w:val="en-US"/>
        </w:rPr>
        <w:t xml:space="preserve">rtsp</w:t>
      </w:r>
      <w:r>
        <w:rPr>
          <w:i/>
          <w:iCs/>
          <w:lang w:val="en-US"/>
        </w:rPr>
        <w:t xml:space="preserve">-test-launch "</w:t>
      </w:r>
      <w:r>
        <w:rPr>
          <w:i/>
          <w:iCs/>
          <w:lang w:val="en-US"/>
        </w:rPr>
        <w:t xml:space="preserve">felixsrc</w:t>
      </w:r>
      <w:r>
        <w:rPr>
          <w:i/>
          <w:iCs/>
          <w:lang w:val="en-US"/>
        </w:rPr>
        <w:t xml:space="preserve"> setup-file=/</w:t>
      </w:r>
      <w:r>
        <w:rPr>
          <w:i/>
          <w:iCs/>
          <w:lang w:val="en-US"/>
        </w:rPr>
        <w:t xml:space="preserve">etc</w:t>
      </w:r>
      <w:r>
        <w:rPr>
          <w:i/>
          <w:iCs/>
          <w:lang w:val="en-US"/>
        </w:rPr>
        <w:t xml:space="preserve">/</w:t>
      </w:r>
      <w:r>
        <w:rPr>
          <w:i/>
          <w:iCs/>
          <w:lang w:val="en-US"/>
        </w:rPr>
        <w:t xml:space="preserve">felix</w:t>
      </w:r>
      <w:r>
        <w:rPr>
          <w:i/>
          <w:iCs/>
          <w:lang w:val="en-US"/>
        </w:rPr>
        <w:t xml:space="preserve">/imx335/imx335.cfg sensor=IMX3</w:t>
      </w:r>
      <w:r>
        <w:rPr>
          <w:i/>
          <w:iCs/>
          <w:lang w:val="en-US"/>
        </w:rPr>
        <w:t xml:space="preserve">35 sensor-mode=5 </w:t>
      </w:r>
      <w:r>
        <w:rPr>
          <w:i/>
          <w:iCs/>
          <w:lang w:val="en-US"/>
        </w:rPr>
        <w:t xml:space="preserve">alloc</w:t>
      </w:r>
      <w:r>
        <w:rPr>
          <w:i/>
          <w:iCs/>
          <w:lang w:val="en-US"/>
        </w:rPr>
        <w:t xml:space="preserve">-buffers=10 </w:t>
      </w:r>
      <w:r>
        <w:rPr>
          <w:i/>
          <w:iCs/>
          <w:lang w:val="en-US"/>
        </w:rPr>
        <w:t xml:space="preserve">buf</w:t>
      </w:r>
      <w:r>
        <w:rPr>
          <w:i/>
          <w:iCs/>
          <w:lang w:val="en-US"/>
        </w:rPr>
        <w:t xml:space="preserve">-mode=query exposure-auto=true </w:t>
      </w:r>
      <w:r>
        <w:rPr>
          <w:i/>
          <w:iCs/>
          <w:lang w:val="en-US"/>
        </w:rPr>
        <w:t xml:space="preserve">awb</w:t>
      </w:r>
      <w:r>
        <w:rPr>
          <w:i/>
          <w:iCs/>
          <w:lang w:val="en-US"/>
        </w:rPr>
        <w:t xml:space="preserve">-enable=true </w:t>
      </w:r>
      <w:r>
        <w:rPr>
          <w:i/>
          <w:iCs/>
          <w:lang w:val="en-US"/>
        </w:rPr>
        <w:t xml:space="preserve">awb</w:t>
      </w:r>
      <w:r>
        <w:rPr>
          <w:i/>
          <w:iCs/>
          <w:lang w:val="en-US"/>
        </w:rPr>
        <w:t xml:space="preserve">-algorithm=</w:t>
      </w:r>
      <w:r>
        <w:rPr>
          <w:i/>
          <w:iCs/>
          <w:lang w:val="en-US"/>
        </w:rPr>
        <w:t xml:space="preserve">pid</w:t>
      </w:r>
      <w:r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 xml:space="preserve">awb</w:t>
      </w:r>
      <w:r>
        <w:rPr>
          <w:i/>
          <w:iCs/>
          <w:lang w:val="en-US"/>
        </w:rPr>
        <w:t xml:space="preserve">-mode=high-</w:t>
      </w:r>
      <w:r>
        <w:rPr>
          <w:i/>
          <w:iCs/>
          <w:lang w:val="en-US"/>
        </w:rPr>
        <w:t xml:space="preserve">lum</w:t>
      </w:r>
      <w:r>
        <w:rPr>
          <w:i/>
          <w:iCs/>
          <w:lang w:val="en-US"/>
        </w:rPr>
        <w:t xml:space="preserve"> !</w:t>
      </w:r>
      <w:r>
        <w:rPr>
          <w:i/>
          <w:iCs/>
          <w:lang w:val="en-US"/>
        </w:rPr>
        <w:t xml:space="preserve"> queue max-size-buffers=1 ! video/x-</w:t>
      </w:r>
      <w:r>
        <w:rPr>
          <w:i/>
          <w:iCs/>
          <w:lang w:val="en-US"/>
        </w:rPr>
        <w:t xml:space="preserve">raw,format</w:t>
      </w:r>
      <w:r>
        <w:rPr>
          <w:i/>
          <w:iCs/>
          <w:lang w:val="en-US"/>
        </w:rPr>
        <w:t xml:space="preserve">=NV12 ! omxh264enc control-rate=constant target-bitrate=10000000 ! rtph264pay name=pay0 </w:t>
      </w:r>
      <w:r>
        <w:rPr>
          <w:i/>
          <w:iCs/>
          <w:lang w:val="en-US"/>
        </w:rPr>
        <w:t xml:space="preserve">p</w:t>
      </w:r>
      <w:r>
        <w:rPr>
          <w:i/>
          <w:iCs/>
          <w:lang w:val="en-US"/>
        </w:rPr>
        <w:t xml:space="preserve">t</w:t>
      </w:r>
      <w:r>
        <w:rPr>
          <w:i/>
          <w:iCs/>
          <w:lang w:val="en-US"/>
        </w:rPr>
        <w:t xml:space="preserve">=96"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spacing w:line="240" w:lineRule="auto"/>
      </w:pPr>
      <w:r>
        <w:t xml:space="preserve">В консоль процессорного модуля будет выведено сообщение:</w:t>
      </w:r>
      <w:r/>
    </w:p>
    <w:p>
      <w:pPr>
        <w:spacing w:before="240" w:after="240" w:line="240" w:lineRule="auto"/>
        <w:rPr>
          <w:i/>
        </w:rPr>
      </w:pPr>
      <w:r>
        <w:rPr>
          <w:i/>
        </w:rPr>
        <w:t xml:space="preserve">stream</w:t>
      </w:r>
      <w:r>
        <w:rPr>
          <w:i/>
        </w:rPr>
        <w:t xml:space="preserve"> </w:t>
      </w:r>
      <w:r>
        <w:rPr>
          <w:i/>
        </w:rPr>
        <w:t xml:space="preserve">ready</w:t>
      </w:r>
      <w:r>
        <w:rPr>
          <w:i/>
        </w:rPr>
        <w:t xml:space="preserve"> </w:t>
      </w:r>
      <w:r>
        <w:rPr>
          <w:i/>
        </w:rPr>
        <w:t xml:space="preserve">at</w:t>
      </w:r>
      <w:r>
        <w:rPr>
          <w:i/>
        </w:rPr>
        <w:t xml:space="preserve"> rtsp://127.0.0.1:8554/test</w:t>
      </w:r>
      <w:r>
        <w:rPr>
          <w:i/>
        </w:rPr>
      </w:r>
      <w:r>
        <w:rPr>
          <w:i/>
        </w:rPr>
      </w:r>
    </w:p>
    <w:p>
      <w:r>
        <w:t xml:space="preserve">Для приёма и вывода видео на ПК необходимо подать команду </w:t>
      </w:r>
      <w:r>
        <w:rPr>
          <w:lang w:val="en-US"/>
        </w:rPr>
        <w:t xml:space="preserve">ffplay</w:t>
      </w:r>
      <w:r>
        <w:t xml:space="preserve"> в формате:</w:t>
      </w:r>
      <w:r/>
    </w:p>
    <w:p>
      <w:pPr>
        <w:spacing w:before="240" w:after="240" w:line="240" w:lineRule="auto"/>
        <w:rPr>
          <w:i/>
        </w:rPr>
      </w:pPr>
      <w:r>
        <w:rPr>
          <w:i/>
          <w:lang w:val="en-US"/>
        </w:rPr>
        <w:t xml:space="preserve">ffplay</w:t>
      </w:r>
      <w:r>
        <w:rPr>
          <w:i/>
        </w:rPr>
        <w:t xml:space="preserve"> </w:t>
      </w:r>
      <w:r>
        <w:rPr>
          <w:i/>
          <w:lang w:val="en-US"/>
        </w:rPr>
        <w:t xml:space="preserve">rtsp</w:t>
      </w:r>
      <w:r>
        <w:rPr>
          <w:i/>
        </w:rPr>
        <w:t xml:space="preserve">://&lt;</w:t>
      </w:r>
      <w:r>
        <w:rPr>
          <w:i/>
          <w:lang w:val="en-US"/>
        </w:rPr>
        <w:t xml:space="preserve">module</w:t>
      </w:r>
      <w:r>
        <w:rPr>
          <w:i/>
        </w:rPr>
        <w:t xml:space="preserve">-</w:t>
      </w:r>
      <w:r>
        <w:rPr>
          <w:i/>
          <w:lang w:val="en-US"/>
        </w:rPr>
        <w:t xml:space="preserve">address</w:t>
      </w:r>
      <w:r>
        <w:rPr>
          <w:i/>
        </w:rPr>
        <w:t xml:space="preserve">&gt;:8554/</w:t>
      </w:r>
      <w:r>
        <w:rPr>
          <w:i/>
          <w:lang w:val="en-US"/>
        </w:rPr>
        <w:t xml:space="preserve">test</w:t>
      </w:r>
      <w:r>
        <w:rPr>
          <w:i/>
        </w:rPr>
      </w:r>
      <w:r>
        <w:rPr>
          <w:i/>
        </w:rPr>
      </w:r>
    </w:p>
    <w:p>
      <w:pPr>
        <w:spacing w:before="240" w:after="240" w:line="240" w:lineRule="auto"/>
      </w:pPr>
      <w:r>
        <w:t xml:space="preserve"> где &lt;</w:t>
      </w:r>
      <w:r>
        <w:rPr>
          <w:lang w:val="en-US"/>
        </w:rPr>
        <w:t xml:space="preserve">module</w:t>
      </w:r>
      <w:r>
        <w:t xml:space="preserve">-</w:t>
      </w:r>
      <w:r>
        <w:rPr>
          <w:lang w:val="en-US"/>
        </w:rPr>
        <w:t xml:space="preserve">address</w:t>
      </w:r>
      <w:r>
        <w:t xml:space="preserve">&gt; </w:t>
      </w:r>
      <w:r>
        <w:t xml:space="preserve">- это</w:t>
      </w:r>
      <w:r>
        <w:t xml:space="preserve"> </w:t>
      </w:r>
      <w:r>
        <w:rPr>
          <w:lang w:val="en-US"/>
        </w:rPr>
        <w:t xml:space="preserve">IP</w:t>
      </w:r>
      <w:r>
        <w:t xml:space="preserve">-адрес процессорного модуля.</w:t>
      </w:r>
      <w:r/>
    </w:p>
    <w:p>
      <w:pPr>
        <w:pStyle w:val="918"/>
        <w:ind w:firstLine="709"/>
        <w:pageBreakBefore/>
        <w:rPr>
          <w:b/>
          <w:bCs w:val="0"/>
        </w:rPr>
      </w:pPr>
      <w:r/>
      <w:bookmarkStart w:id="32" w:name="_Toc9"/>
      <w:r>
        <w:t xml:space="preserve">Подключение</w:t>
      </w:r>
      <w:r>
        <w:t xml:space="preserve"> МЭК</w:t>
      </w:r>
      <w:r>
        <w:t xml:space="preserve"> к</w:t>
      </w:r>
      <w:r>
        <w:t xml:space="preserve"> платформе</w:t>
      </w:r>
      <w:r>
        <w:t xml:space="preserve"> </w:t>
      </w:r>
      <w:r>
        <w:rPr>
          <w:lang w:val="en-US"/>
        </w:rPr>
        <w:t xml:space="preserve">RockChip</w:t>
      </w:r>
      <w:r>
        <w:t xml:space="preserve"> </w:t>
      </w:r>
      <w:r>
        <w:rPr>
          <w:lang w:val="en-US"/>
        </w:rPr>
        <w:t xml:space="preserve">RK</w:t>
      </w:r>
      <w:r>
        <w:t xml:space="preserve">3588</w:t>
      </w:r>
      <w:r>
        <w:rPr>
          <w:b/>
          <w:bCs w:val="0"/>
        </w:rPr>
      </w:r>
      <w:bookmarkEnd w:id="32"/>
      <w:r>
        <w:rPr>
          <w:b/>
          <w:bCs w:val="0"/>
        </w:rPr>
      </w:r>
      <w:r>
        <w:rPr>
          <w:b/>
          <w:bCs w:val="0"/>
        </w:rPr>
      </w:r>
    </w:p>
    <w:p>
      <w:pPr>
        <w:pStyle w:val="919"/>
        <w:ind w:left="0" w:firstLine="709"/>
      </w:pPr>
      <w:r/>
      <w:bookmarkStart w:id="33" w:name="_Toc10"/>
      <w:r>
        <w:t xml:space="preserve">Физическое подключение </w:t>
      </w:r>
      <w:r>
        <w:t xml:space="preserve">к</w:t>
      </w:r>
      <w:r>
        <w:t xml:space="preserve"> модул</w:t>
      </w:r>
      <w:r>
        <w:t xml:space="preserve">ю</w:t>
      </w:r>
      <w:r>
        <w:t xml:space="preserve"> </w:t>
      </w:r>
      <w:r>
        <w:rPr>
          <w:lang w:val="en-US"/>
        </w:rPr>
        <w:t xml:space="preserve">ROC</w:t>
      </w:r>
      <w:r>
        <w:t xml:space="preserve">-</w:t>
      </w:r>
      <w:r>
        <w:rPr>
          <w:lang w:val="en-US"/>
        </w:rPr>
        <w:t xml:space="preserve">RK</w:t>
      </w:r>
      <w:r>
        <w:t xml:space="preserve">3588</w:t>
      </w:r>
      <w:r>
        <w:rPr>
          <w:lang w:val="en-US"/>
        </w:rPr>
        <w:t xml:space="preserve">S</w:t>
      </w:r>
      <w:r>
        <w:t xml:space="preserve">-</w:t>
      </w:r>
      <w:r>
        <w:rPr>
          <w:lang w:val="en-US"/>
        </w:rPr>
        <w:t xml:space="preserve">PC</w:t>
      </w:r>
      <w:r>
        <w:t xml:space="preserve"> </w:t>
      </w:r>
      <w:r>
        <w:rPr>
          <w:lang w:val="en-US"/>
        </w:rPr>
        <w:t xml:space="preserve">FireFly</w:t>
      </w:r>
      <w:bookmarkEnd w:id="33"/>
      <w:r/>
      <w:r/>
    </w:p>
    <w:p>
      <w:pPr>
        <w:pStyle w:val="1123"/>
      </w:pPr>
      <w:r>
        <w:t xml:space="preserve">К модулю </w:t>
      </w:r>
      <w:r>
        <w:rPr>
          <w:lang w:val="en-US"/>
        </w:rPr>
        <w:t xml:space="preserve">ROC</w:t>
      </w:r>
      <w:r>
        <w:t xml:space="preserve">-</w:t>
      </w:r>
      <w:r>
        <w:rPr>
          <w:lang w:val="en-US"/>
        </w:rPr>
        <w:t xml:space="preserve">RK</w:t>
      </w:r>
      <w:r>
        <w:t xml:space="preserve">3588</w:t>
      </w:r>
      <w:r>
        <w:rPr>
          <w:lang w:val="en-US"/>
        </w:rPr>
        <w:t xml:space="preserve">S</w:t>
      </w:r>
      <w:r>
        <w:t xml:space="preserve">-</w:t>
      </w:r>
      <w:r>
        <w:rPr>
          <w:lang w:val="en-US"/>
        </w:rPr>
        <w:t xml:space="preserve">PC</w:t>
      </w:r>
      <w:r>
        <w:t xml:space="preserve"> МЭК подключается стандартным «обратным» 22-контактным </w:t>
      </w:r>
      <w:r>
        <w:rPr>
          <w:lang w:val="en-US"/>
        </w:rPr>
        <w:t xml:space="preserve">FPC</w:t>
      </w:r>
      <w:r>
        <w:t xml:space="preserve">-шлейфом (тип В), контакты которого размещены на разных плоскостях шлейфа, через специальный адаптер </w:t>
      </w:r>
      <w:r>
        <w:rPr>
          <w:lang w:val="en-US"/>
        </w:rPr>
        <w:t xml:space="preserve">DS</w:t>
      </w:r>
      <w:r>
        <w:t xml:space="preserve">-</w:t>
      </w:r>
      <w:r>
        <w:rPr>
          <w:lang w:val="en-US"/>
        </w:rPr>
        <w:t xml:space="preserve">ADP</w:t>
      </w:r>
      <w:r>
        <w:t xml:space="preserve">1 (МРЦН.</w:t>
      </w:r>
      <w:r>
        <w:rPr>
          <w:lang w:val="en-US"/>
        </w:rPr>
        <w:t xml:space="preserve">ADP</w:t>
      </w:r>
      <w:r>
        <w:t xml:space="preserve">.50.001) и далее стандартным «прямым» 30-контактным FPC-шлейфом (тип А), контакты которого размещены на одной плоскости шлейфа, к разъёму J4701 (MIPI_</w:t>
      </w:r>
      <w:r>
        <w:rPr>
          <w:lang w:val="en-US"/>
        </w:rPr>
        <w:t xml:space="preserve">CSIO</w:t>
      </w:r>
      <w:r>
        <w:t xml:space="preserve">) платы </w:t>
      </w:r>
      <w:r>
        <w:t xml:space="preserve">FireFly</w:t>
      </w:r>
      <w:r>
        <w:t xml:space="preserve"> (рис.7). При таком подключении используется режим передачи видеоданных по двум либо четырём линиям (2-</w:t>
      </w:r>
      <w:r>
        <w:rPr>
          <w:lang w:val="en-US"/>
        </w:rPr>
        <w:t xml:space="preserve">Lane</w:t>
      </w:r>
      <w:r>
        <w:t xml:space="preserve"> или 4-</w:t>
      </w:r>
      <w:r>
        <w:rPr>
          <w:lang w:val="en-US"/>
        </w:rPr>
        <w:t xml:space="preserve">Lane</w:t>
      </w:r>
      <w:r>
        <w:t xml:space="preserve">) в зависимости от настроек внутренних регистров МЭК и драйвера операционной системы модуля </w:t>
      </w:r>
      <w:r>
        <w:rPr>
          <w:lang w:val="en-US"/>
        </w:rPr>
        <w:t xml:space="preserve">ROC</w:t>
      </w:r>
      <w:r>
        <w:t xml:space="preserve">-</w:t>
      </w:r>
      <w:r>
        <w:rPr>
          <w:lang w:val="en-US"/>
        </w:rPr>
        <w:t xml:space="preserve">RK</w:t>
      </w:r>
      <w:r>
        <w:t xml:space="preserve">3588</w:t>
      </w:r>
      <w:r>
        <w:rPr>
          <w:lang w:val="en-US"/>
        </w:rPr>
        <w:t xml:space="preserve">S</w:t>
      </w:r>
      <w:r>
        <w:t xml:space="preserve">-</w:t>
      </w:r>
      <w:r>
        <w:rPr>
          <w:lang w:val="en-US"/>
        </w:rPr>
        <w:t xml:space="preserve">PC</w:t>
      </w:r>
      <w:r>
        <w:t xml:space="preserve">.</w:t>
      </w:r>
      <w:r/>
    </w:p>
    <w:tbl>
      <w:tblPr>
        <w:tblStyle w:val="1107"/>
        <w:tblW w:w="0" w:type="auto"/>
        <w:jc w:val="center"/>
        <w:tblLook w:val="04A0" w:firstRow="1" w:lastRow="0" w:firstColumn="1" w:lastColumn="0" w:noHBand="0" w:noVBand="1"/>
      </w:tblPr>
      <w:tblGrid>
        <w:gridCol w:w="1472"/>
        <w:gridCol w:w="83"/>
        <w:gridCol w:w="2263"/>
        <w:gridCol w:w="1932"/>
        <w:gridCol w:w="2508"/>
        <w:gridCol w:w="1087"/>
      </w:tblGrid>
      <w:tr>
        <w:tblPrEx/>
        <w:trPr>
          <w:jc w:val="center"/>
          <w:trHeight w:val="1119"/>
        </w:trPr>
        <w:tc>
          <w:tcPr>
            <w:gridSpan w:val="2"/>
            <w:tcW w:w="155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Разъём MIPI_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CSIO</w:t>
            </w:r>
            <w:r>
              <w:rPr>
                <w:rFonts w:cs="Times New Roman"/>
                <w:sz w:val="24"/>
                <w:szCs w:val="24"/>
              </w:rPr>
              <w:t xml:space="preserve"> модуля </w:t>
            </w:r>
            <w:r>
              <w:rPr>
                <w:sz w:val="24"/>
                <w:szCs w:val="24"/>
                <w:lang w:val="en-US"/>
              </w:rPr>
              <w:t xml:space="preserve">ROC</w:t>
            </w: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  <w:lang w:val="en-US"/>
              </w:rPr>
              <w:t xml:space="preserve">RK</w:t>
            </w:r>
            <w:r>
              <w:rPr>
                <w:sz w:val="24"/>
                <w:szCs w:val="24"/>
              </w:rPr>
              <w:t xml:space="preserve">3588</w:t>
            </w:r>
            <w:r>
              <w:rPr>
                <w:sz w:val="24"/>
                <w:szCs w:val="24"/>
                <w:lang w:val="en-US"/>
              </w:rPr>
              <w:t xml:space="preserve">S</w:t>
            </w: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  <w:lang w:val="en-US"/>
              </w:rPr>
              <w:t xml:space="preserve">PC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2263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30-контактный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FPC-шлейф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76" w:lineRule="auto"/>
              <w:rPr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 xml:space="preserve">тип 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A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lang w:val="en-US"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Адаптер </w:t>
            </w:r>
            <w:r>
              <w:rPr>
                <w:sz w:val="24"/>
                <w:szCs w:val="24"/>
                <w:lang w:val="en-US" w:eastAsia="ru-RU"/>
              </w:rPr>
              <w:t xml:space="preserve">DS-ADP1</w:t>
            </w:r>
            <w:r>
              <w:rPr>
                <w:lang w:val="en-US" w:eastAsia="ru-RU"/>
              </w:rPr>
            </w:r>
            <w:r>
              <w:rPr>
                <w:lang w:val="en-US" w:eastAsia="ru-RU"/>
              </w:rPr>
            </w:r>
          </w:p>
        </w:tc>
        <w:tc>
          <w:tcPr>
            <w:tcW w:w="250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22-контактный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FPC-шлейф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76" w:lineRule="auto"/>
              <w:rPr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 xml:space="preserve">тип В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08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Разъём J1 МЭК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tcW w:w="1472" w:type="dxa"/>
            <w:vAlign w:val="center"/>
            <w:textDirection w:val="lrTb"/>
            <w:noWrap w:val="false"/>
          </w:tcPr>
          <w:p>
            <w:pPr>
              <w:jc w:val="center"/>
              <w:rPr>
                <w:lang w:eastAsia="ru-RU"/>
              </w:rPr>
            </w:pPr>
            <w:r>
              <w:rPr>
                <w:rFonts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1254760</wp:posOffset>
                      </wp:positionV>
                      <wp:extent cx="403860" cy="304800"/>
                      <wp:effectExtent l="0" t="0" r="0" b="0"/>
                      <wp:wrapNone/>
                      <wp:docPr id="32" name="Надпись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lang w:val="en-US"/>
                                    </w:rPr>
                                    <w:t xml:space="preserve">30</w:t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33" o:spid="_x0000_s33" o:spt="202" type="#_x0000_t202" style="position:absolute;z-index:251675136;o:allowoverlap:true;o:allowincell:true;mso-position-horizontal-relative:text;margin-left:23.00pt;mso-position-horizontal:absolute;mso-position-vertical-relative:text;margin-top:98.80pt;mso-position-vertical:absolute;width:31.80pt;height:24.00pt;mso-wrap-distance-left:9.00pt;mso-wrap-distance-top:3.60pt;mso-wrap-distance-right:9.00pt;mso-wrap-distance-bottom:3.60pt;v-text-anchor:top;visibility:visible;" filled="f" stroked="f" strokeweight="0.75pt">
                      <v:textbox inset="0,0,0,0"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30</w: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45720" distB="45720" distL="114300" distR="114300" simplePos="0" relativeHeight="251724288" behindDoc="0" locked="0" layoutInCell="1" allowOverlap="1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309880</wp:posOffset>
                      </wp:positionV>
                      <wp:extent cx="304800" cy="279400"/>
                      <wp:effectExtent l="0" t="0" r="0" b="6350"/>
                      <wp:wrapNone/>
                      <wp:docPr id="33" name="Надпись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0480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lang w:val="en-US"/>
                                    </w:rPr>
                                    <w:t xml:space="preserve">1</w:t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34" o:spid="_x0000_s34" o:spt="202" type="#_x0000_t202" style="position:absolute;z-index:251724288;o:allowoverlap:true;o:allowincell:true;mso-position-horizontal-relative:text;margin-left:23.15pt;mso-position-horizontal:absolute;mso-position-vertical-relative:text;margin-top:24.40pt;mso-position-vertical:absolute;width:24.00pt;height:22.00pt;mso-wrap-distance-left:9.00pt;mso-wrap-distance-top:3.60pt;mso-wrap-distance-right:9.00pt;mso-wrap-distance-bottom:3.60pt;flip:x;v-text-anchor:top;visibility:visible;" filled="f" stroked="f" strokeweight="0.75pt">
                      <v:textbox inset="0,0,0,0"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1</w: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77240" cy="2152357"/>
                      <wp:effectExtent l="0" t="0" r="3810" b="635"/>
                      <wp:docPr id="34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" name="CSIO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82450" cy="216678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" o:spid="_x0000_s35" type="#_x0000_t75" style="width:61.20pt;height:169.48pt;mso-wrap-distance-left:0.00pt;mso-wrap-distance-top:0.00pt;mso-wrap-distance-right:0.00pt;mso-wrap-distance-bottom:0.00pt;" stroked="false">
                      <v:path textboxrect="0,0,0,0"/>
                      <v:imagedata r:id="rId30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gridSpan w:val="2"/>
            <w:tcW w:w="2346" w:type="dxa"/>
            <w:vAlign w:val="center"/>
            <w:textDirection w:val="lrTb"/>
            <w:noWrap w:val="false"/>
          </w:tcPr>
          <w:p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45565" cy="743585"/>
                      <wp:effectExtent l="0" t="0" r="6985" b="0"/>
                      <wp:docPr id="35" name="Рисунок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45565" cy="7435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6" o:spid="_x0000_s36" type="#_x0000_t75" style="width:105.95pt;height:58.55pt;mso-wrap-distance-left:0.00pt;mso-wrap-distance-top:0.00pt;mso-wrap-distance-right:0.00pt;mso-wrap-distance-bottom:0.00pt;" stroked="false">
                      <v:path textboxrect="0,0,0,0"/>
                      <v:imagedata r:id="rId31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  <w:rPr>
                <w:lang w:eastAsia="ru-RU"/>
              </w:rPr>
            </w:pPr>
            <w:r>
              <w:rPr>
                <w:rFonts w:cs="Times New Roman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89660" cy="1390052"/>
                      <wp:effectExtent l="0" t="0" r="0" b="635"/>
                      <wp:docPr id="36" name="Рисунок 8" descr="C:\Users\USER\AppData\Local\Microsoft\Windows\INetCache\Content.Word\SnapShot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C:\Users\USER\AppData\Local\Microsoft\Windows\INetCache\Content.Word\SnapShot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93632" cy="13951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rou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7" o:spid="_x0000_s37" type="#_x0000_t75" style="width:85.80pt;height:109.45pt;mso-wrap-distance-left:0.00pt;mso-wrap-distance-top:0.00pt;mso-wrap-distance-right:0.00pt;mso-wrap-distance-bottom:0.00pt;" stroked="f">
                      <v:path textboxrect="0,0,0,0"/>
                      <v:imagedata r:id="rId32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2508" w:type="dxa"/>
            <w:vAlign w:val="center"/>
            <w:textDirection w:val="lrTb"/>
            <w:noWrap w:val="false"/>
          </w:tcPr>
          <w:p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55420" cy="823623"/>
                      <wp:effectExtent l="0" t="0" r="0" b="0"/>
                      <wp:docPr id="37" name="Рисуно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 rot="10800000" flipV="1">
                                <a:off x="0" y="0"/>
                                <a:ext cx="1643867" cy="93026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8" o:spid="_x0000_s38" type="#_x0000_t75" style="width:114.60pt;height:64.85pt;mso-wrap-distance-left:0.00pt;mso-wrap-distance-top:0.00pt;mso-wrap-distance-right:0.00pt;mso-wrap-distance-bottom:0.00pt;rotation:180;flip:y;" stroked="false">
                      <v:path textboxrect="0,0,0,0"/>
                      <v:imagedata r:id="rId33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087" w:type="dxa"/>
            <w:vAlign w:val="center"/>
            <w:textDirection w:val="lrTb"/>
            <w:noWrap w:val="false"/>
          </w:tcPr>
          <w:p>
            <w:pPr>
              <w:jc w:val="center"/>
              <w:rPr>
                <w:lang w:eastAsia="ru-RU"/>
              </w:rPr>
            </w:pPr>
            <w:r>
              <w:rPr>
                <w:rFonts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45720" distB="45720" distL="114300" distR="114300" simplePos="0" relativeHeight="251756032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137160</wp:posOffset>
                      </wp:positionV>
                      <wp:extent cx="403860" cy="281940"/>
                      <wp:effectExtent l="0" t="0" r="0" b="3810"/>
                      <wp:wrapNone/>
                      <wp:docPr id="38" name="Надпись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lang w:val="en-US"/>
                                    </w:rPr>
                                    <w:t xml:space="preserve">22</w:t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39" o:spid="_x0000_s39" o:spt="202" type="#_x0000_t202" style="position:absolute;z-index:251756032;o:allowoverlap:true;o:allowincell:true;mso-position-horizontal-relative:text;margin-left:2.20pt;mso-position-horizontal:absolute;mso-position-vertical-relative:text;margin-top:10.80pt;mso-position-vertical:absolute;width:31.80pt;height:22.20pt;mso-wrap-distance-left:9.00pt;mso-wrap-distance-top:3.60pt;mso-wrap-distance-right:9.00pt;mso-wrap-distance-bottom:3.60pt;v-text-anchor:top;visibility:visible;" filled="f" stroked="f" strokeweight="0.75pt">
                      <v:textbox inset="0,0,0,0"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22</w: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1009015</wp:posOffset>
                      </wp:positionV>
                      <wp:extent cx="304800" cy="279400"/>
                      <wp:effectExtent l="0" t="0" r="0" b="6350"/>
                      <wp:wrapNone/>
                      <wp:docPr id="39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0480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lang w:val="en-US"/>
                                    </w:rPr>
                                    <w:t xml:space="preserve">1</w:t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0" o:spid="_x0000_s40" o:spt="202" type="#_x0000_t202" style="position:absolute;z-index:251639296;o:allowoverlap:true;o:allowincell:true;mso-position-horizontal-relative:text;margin-left:6.10pt;mso-position-horizontal:absolute;mso-position-vertical-relative:text;margin-top:79.45pt;mso-position-vertical:absolute;width:24.00pt;height:22.00pt;mso-wrap-distance-left:9.00pt;mso-wrap-distance-top:3.60pt;mso-wrap-distance-right:9.00pt;mso-wrap-distance-bottom:3.60pt;flip:x;v-text-anchor:top;visibility:visible;" filled="f" stroked="f" strokeweight="0.75pt">
                      <v:textbox inset="0,0,0,0"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1</w: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44768" cy="1621367"/>
                      <wp:effectExtent l="0" t="0" r="8255" b="0"/>
                      <wp:docPr id="40" name="Рисунок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2024-02-13_22-00-49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/>
                              <a:srcRect l="0" t="20790" r="0" b="117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9953" cy="17558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1" o:spid="_x0000_s41" type="#_x0000_t75" style="width:42.90pt;height:127.67pt;mso-wrap-distance-left:0.00pt;mso-wrap-distance-top:0.00pt;mso-wrap-distance-right:0.00pt;mso-wrap-distance-bottom:0.00pt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</w:tr>
    </w:tbl>
    <w:p>
      <w:pPr>
        <w:pStyle w:val="1124"/>
        <w:rPr>
          <w:b/>
        </w:rPr>
      </w:pPr>
      <w:r>
        <w:t xml:space="preserve">Рисунок 7 – </w:t>
      </w:r>
      <w:bookmarkStart w:id="12" w:name="_Hlk183095528"/>
      <w:r>
        <w:t xml:space="preserve">Физическое подключение МЭК к модулю </w:t>
      </w:r>
      <w:r>
        <w:rPr>
          <w:lang w:val="en-US"/>
        </w:rPr>
        <w:t xml:space="preserve">ROC</w:t>
      </w:r>
      <w:r>
        <w:t xml:space="preserve">-</w:t>
      </w:r>
      <w:r>
        <w:rPr>
          <w:lang w:val="en-US"/>
        </w:rPr>
        <w:t xml:space="preserve">RK</w:t>
      </w:r>
      <w:r>
        <w:t xml:space="preserve">3588</w:t>
      </w:r>
      <w:r>
        <w:rPr>
          <w:lang w:val="en-US"/>
        </w:rPr>
        <w:t xml:space="preserve">S</w:t>
      </w:r>
      <w:r>
        <w:t xml:space="preserve">-</w:t>
      </w:r>
      <w:r>
        <w:rPr>
          <w:lang w:val="en-US"/>
        </w:rPr>
        <w:t xml:space="preserve">PC</w:t>
      </w:r>
      <w:bookmarkEnd w:id="12"/>
      <w:r>
        <w:rPr>
          <w:b/>
        </w:rPr>
      </w:r>
      <w:r>
        <w:rPr>
          <w:b/>
        </w:rPr>
      </w:r>
    </w:p>
    <w:p>
      <w:pPr>
        <w:pStyle w:val="919"/>
        <w:ind w:left="0" w:firstLine="709"/>
      </w:pPr>
      <w:r/>
      <w:bookmarkStart w:id="34" w:name="_Toc11"/>
      <w:r>
        <w:t xml:space="preserve">Программное подключение к</w:t>
      </w:r>
      <w:r>
        <w:t xml:space="preserve"> модул</w:t>
      </w:r>
      <w:r>
        <w:t xml:space="preserve">ю</w:t>
      </w:r>
      <w:r>
        <w:t xml:space="preserve"> ROC-RK3588S-PC</w:t>
      </w:r>
      <w:r>
        <w:t xml:space="preserve"> </w:t>
      </w:r>
      <w:bookmarkStart w:id="14" w:name="_Hlk183095660"/>
      <w:r>
        <w:t xml:space="preserve">FireFly</w:t>
      </w:r>
      <w:bookmarkEnd w:id="14"/>
      <w:r/>
      <w:bookmarkEnd w:id="34"/>
      <w:r/>
      <w:r/>
    </w:p>
    <w:p>
      <w:pPr>
        <w:ind w:firstLine="709"/>
        <w:rPr>
          <w:rFonts w:eastAsia="Calibri"/>
        </w:rPr>
      </w:pPr>
      <w:r>
        <w:rPr>
          <w:rFonts w:eastAsia="Calibri"/>
        </w:rPr>
        <w:t xml:space="preserve">Дальнейшие действия приведены в случае, если пользователь работает с SDK от</w:t>
      </w:r>
      <w:r>
        <w:rPr>
          <w:rFonts w:eastAsia="Calibri"/>
        </w:rPr>
        <w:t xml:space="preserve"> производителя</w:t>
      </w:r>
      <w:r>
        <w:rPr>
          <w:rFonts w:eastAsia="Calibri"/>
        </w:rPr>
        <w:t xml:space="preserve"> </w:t>
      </w:r>
      <w:r>
        <w:rPr>
          <w:rFonts w:eastAsia="Calibri"/>
        </w:rPr>
        <w:t xml:space="preserve">FireFly</w:t>
      </w:r>
      <w:r>
        <w:rPr>
          <w:rFonts w:eastAsia="Calibri"/>
        </w:rPr>
        <w:t xml:space="preserve">. Инструкция по работе с SDK и его скачиванию находится на сайте</w:t>
      </w:r>
      <w:r>
        <w:rPr>
          <w:rFonts w:eastAsia="Calibri"/>
        </w:rPr>
        <w:t xml:space="preserve"> производителя</w:t>
      </w:r>
      <w:r>
        <w:rPr>
          <w:rFonts w:eastAsia="Calibri"/>
        </w:rPr>
        <w:t xml:space="preserve"> </w:t>
      </w:r>
      <w:r>
        <w:rPr>
          <w:rFonts w:eastAsia="Calibri"/>
        </w:rPr>
        <w:t xml:space="preserve">FireFly</w:t>
      </w:r>
      <w:r>
        <w:rPr>
          <w:rFonts w:eastAsia="Calibri"/>
        </w:rPr>
        <w:t xml:space="preserve"> -  </w:t>
      </w:r>
      <w:hyperlink r:id="rId34" w:tooltip="https://wiki.t-firefly.com/en/ROC-RK3588S-PC/linux_compile.html" w:history="1">
        <w:r>
          <w:rPr>
            <w:rStyle w:val="1089"/>
            <w:rFonts w:eastAsia="Calibri"/>
          </w:rPr>
          <w:t xml:space="preserve">https://wiki.t-firefly.com/en/ROC-RK3588S-PC/linux_compile.html</w:t>
        </w:r>
      </w:hyperlink>
      <w:r>
        <w:rPr>
          <w:rFonts w:eastAsia="Calibri"/>
        </w:rPr>
        <w:t xml:space="preserve">.</w:t>
      </w:r>
      <w:r>
        <w:rPr>
          <w:rFonts w:eastAsia="Calibri"/>
        </w:rPr>
        <w:t xml:space="preserve"> </w:t>
      </w:r>
      <w:r>
        <w:rPr>
          <w:rStyle w:val="1089"/>
          <w:rFonts w:eastAsia="Calibri"/>
          <w:color w:val="000000" w:themeColor="text1"/>
          <w:u w:val="none"/>
        </w:rPr>
        <w:t xml:space="preserve">Работа МЭК была протестирована с официальными Rootfs GNOME версии 2.4.0 и 3.0. При использовании новых Rootfs XFCE могут наблюдаться проблемы с приложением rkaiq_3A_server для калибровки ISP.</w:t>
      </w:r>
      <w:r>
        <w:rPr>
          <w:rFonts w:eastAsia="Calibri"/>
        </w:rPr>
      </w:r>
      <w:r>
        <w:rPr>
          <w:rFonts w:eastAsia="Calibri"/>
        </w:rPr>
      </w:r>
    </w:p>
    <w:p>
      <w:pPr>
        <w:pStyle w:val="920"/>
        <w:ind w:firstLine="709"/>
        <w:spacing w:line="360" w:lineRule="auto"/>
        <w:rPr>
          <w:szCs w:val="28"/>
        </w:rPr>
      </w:pPr>
      <w:r>
        <w:rPr>
          <w:szCs w:val="28"/>
        </w:rPr>
        <w:t xml:space="preserve">Добавление и редактирование драйверов МЭК</w:t>
      </w:r>
      <w:r>
        <w:rPr>
          <w:szCs w:val="28"/>
        </w:rPr>
        <w:t xml:space="preserve"> </w:t>
      </w:r>
      <w:r>
        <w:rPr>
          <w:szCs w:val="28"/>
        </w:rPr>
      </w:r>
      <w:r>
        <w:rPr>
          <w:szCs w:val="28"/>
        </w:rPr>
      </w:r>
    </w:p>
    <w:p>
      <w:pPr>
        <w:ind w:firstLine="709"/>
        <w:rPr>
          <w:rStyle w:val="1089"/>
          <w:rFonts w:eastAsia="Calibri"/>
        </w:rPr>
      </w:pPr>
      <w:r>
        <w:rPr>
          <w:rFonts w:eastAsia="Calibri"/>
        </w:rPr>
        <w:t xml:space="preserve">В случае необходимости драйвера и дерево устройств можно скачать на странице продукта - </w:t>
      </w:r>
      <w:hyperlink r:id="rId35" w:tooltip="https://macroems.ru/imx-335-sony/" w:history="1">
        <w:r>
          <w:rPr>
            <w:rStyle w:val="1089"/>
            <w:rFonts w:eastAsia="Calibri"/>
          </w:rPr>
          <w:t xml:space="preserve">Модуль к</w:t>
        </w:r>
        <w:r>
          <w:rPr>
            <w:rStyle w:val="1089"/>
            <w:rFonts w:eastAsia="Calibri"/>
          </w:rPr>
          <w:t xml:space="preserve">а</w:t>
        </w:r>
        <w:r>
          <w:rPr>
            <w:rStyle w:val="1089"/>
            <w:rFonts w:eastAsia="Calibri"/>
          </w:rPr>
          <w:t xml:space="preserve">меры на IMX335</w:t>
        </w:r>
      </w:hyperlink>
      <w:r>
        <w:rPr>
          <w:rStyle w:val="1089"/>
          <w:rFonts w:eastAsia="Calibri"/>
        </w:rPr>
        <w:t xml:space="preserve">.</w:t>
      </w:r>
      <w:r>
        <w:rPr>
          <w:rStyle w:val="1089"/>
          <w:rFonts w:eastAsia="Calibri"/>
        </w:rPr>
      </w:r>
      <w:r>
        <w:rPr>
          <w:rStyle w:val="1089"/>
          <w:rFonts w:eastAsia="Calibri"/>
        </w:rPr>
      </w:r>
    </w:p>
    <w:p>
      <w:pPr>
        <w:ind w:firstLine="709"/>
        <w:rPr>
          <w:rFonts w:eastAsia="Calibri"/>
          <w:iCs/>
        </w:rPr>
      </w:pPr>
      <w:r>
        <w:rPr>
          <w:rFonts w:eastAsia="Calibri"/>
        </w:rPr>
        <w:t xml:space="preserve">Драйвера требуется разместить в SDK от</w:t>
      </w:r>
      <w:r>
        <w:rPr>
          <w:rFonts w:eastAsia="Calibri"/>
        </w:rPr>
        <w:t xml:space="preserve"> </w:t>
      </w:r>
      <w:r>
        <w:rPr>
          <w:rFonts w:eastAsia="Calibri"/>
        </w:rPr>
        <w:t xml:space="preserve">производителя</w:t>
      </w:r>
      <w:r>
        <w:rPr>
          <w:rFonts w:eastAsia="Calibri"/>
        </w:rPr>
        <w:t xml:space="preserve"> </w:t>
      </w:r>
      <w:r>
        <w:rPr>
          <w:rFonts w:eastAsia="Calibri"/>
        </w:rPr>
        <w:t xml:space="preserve">FireFly</w:t>
      </w:r>
      <w:r>
        <w:rPr>
          <w:rFonts w:eastAsia="Calibri"/>
        </w:rPr>
        <w:t xml:space="preserve"> для получения образа ОС с поддержкой </w:t>
      </w:r>
      <w:r>
        <w:rPr>
          <w:rFonts w:eastAsia="Calibri"/>
        </w:rPr>
        <w:t xml:space="preserve">МЭК</w:t>
      </w:r>
      <w:r>
        <w:rPr>
          <w:rFonts w:eastAsia="Calibri"/>
        </w:rPr>
        <w:t xml:space="preserve">. Драйвера находятся в директории </w:t>
      </w:r>
      <w:r>
        <w:rPr>
          <w:rFonts w:eastAsia="Calibri"/>
        </w:rPr>
        <w:t xml:space="preserve">kernel</w:t>
      </w:r>
      <w:r>
        <w:rPr>
          <w:rFonts w:eastAsia="Calibri"/>
        </w:rPr>
        <w:t xml:space="preserve">/</w:t>
      </w:r>
      <w:r>
        <w:rPr>
          <w:rFonts w:eastAsia="Calibri"/>
        </w:rPr>
        <w:t xml:space="preserve">driver</w:t>
      </w:r>
      <w:r>
        <w:rPr>
          <w:rFonts w:eastAsia="Calibri"/>
        </w:rPr>
        <w:t xml:space="preserve">s</w:t>
      </w:r>
      <w:r>
        <w:rPr>
          <w:rFonts w:eastAsia="Calibri"/>
        </w:rPr>
        <w:t xml:space="preserve">/</w:t>
      </w:r>
      <w:r>
        <w:rPr>
          <w:rFonts w:eastAsia="Calibri"/>
        </w:rPr>
        <w:t xml:space="preserve">media</w:t>
      </w:r>
      <w:r>
        <w:rPr>
          <w:rFonts w:eastAsia="Calibri"/>
        </w:rPr>
        <w:t xml:space="preserve">/i2c. Файлы дерева устройств в </w:t>
      </w:r>
      <w:r>
        <w:rPr>
          <w:rFonts w:eastAsia="Calibri"/>
        </w:rPr>
        <w:t xml:space="preserve">kernel</w:t>
      </w:r>
      <w:r>
        <w:rPr>
          <w:rFonts w:eastAsia="Calibri"/>
        </w:rPr>
        <w:t xml:space="preserve">/</w:t>
      </w:r>
      <w:r>
        <w:rPr>
          <w:rFonts w:eastAsia="Calibri"/>
        </w:rPr>
        <w:t xml:space="preserve">arch</w:t>
      </w:r>
      <w:r>
        <w:rPr>
          <w:rFonts w:eastAsia="Calibri"/>
        </w:rPr>
        <w:t xml:space="preserve">/arm64/</w:t>
      </w:r>
      <w:r>
        <w:rPr>
          <w:rFonts w:eastAsia="Calibri"/>
        </w:rPr>
        <w:t xml:space="preserve">boot</w:t>
      </w:r>
      <w:r>
        <w:rPr>
          <w:rFonts w:eastAsia="Calibri"/>
        </w:rPr>
        <w:t xml:space="preserve">/</w:t>
      </w:r>
      <w:r>
        <w:rPr>
          <w:rFonts w:eastAsia="Calibri"/>
        </w:rPr>
        <w:t xml:space="preserve">dts</w:t>
      </w:r>
      <w:r>
        <w:rPr>
          <w:rFonts w:eastAsia="Calibri"/>
        </w:rPr>
        <w:t xml:space="preserve">/</w:t>
      </w:r>
      <w:r>
        <w:rPr>
          <w:rFonts w:eastAsia="Calibri"/>
        </w:rPr>
        <w:t xml:space="preserve">rockchip</w:t>
      </w:r>
      <w:r>
        <w:rPr>
          <w:rFonts w:eastAsia="Calibri"/>
        </w:rPr>
        <w:t xml:space="preserve">. Также, чтобы добавить драйвера для</w:t>
      </w:r>
      <w:r>
        <w:rPr>
          <w:rFonts w:eastAsia="Calibri"/>
        </w:rPr>
        <w:t xml:space="preserve"> МЭК</w:t>
      </w:r>
      <w:r>
        <w:rPr>
          <w:rFonts w:eastAsia="Calibri"/>
        </w:rPr>
        <w:t xml:space="preserve"> в образ ОС требуется добавить строку </w:t>
      </w:r>
      <w:r>
        <w:rPr>
          <w:rFonts w:eastAsia="Calibri"/>
          <w:i/>
          <w:iCs/>
        </w:rPr>
        <w:t xml:space="preserve">kernel</w:t>
      </w:r>
      <w:r>
        <w:rPr>
          <w:rFonts w:eastAsia="Calibri"/>
          <w:i/>
          <w:iCs/>
        </w:rPr>
        <w:t xml:space="preserve">/</w:t>
      </w:r>
      <w:r>
        <w:rPr>
          <w:rFonts w:eastAsia="Calibri"/>
          <w:i/>
          <w:iCs/>
        </w:rPr>
        <w:t xml:space="preserve">drivers</w:t>
      </w:r>
      <w:r>
        <w:rPr>
          <w:rFonts w:eastAsia="Calibri"/>
          <w:i/>
          <w:iCs/>
        </w:rPr>
        <w:t xml:space="preserve">/</w:t>
      </w:r>
      <w:r>
        <w:rPr>
          <w:rFonts w:eastAsia="Calibri"/>
          <w:i/>
          <w:iCs/>
        </w:rPr>
        <w:t xml:space="preserve">media</w:t>
      </w:r>
      <w:r>
        <w:rPr>
          <w:rFonts w:eastAsia="Calibri"/>
          <w:i/>
          <w:iCs/>
        </w:rPr>
        <w:t xml:space="preserve">/i2c/imx335.ko </w:t>
      </w:r>
      <w:r>
        <w:rPr>
          <w:rFonts w:eastAsia="Calibri"/>
        </w:rPr>
        <w:t xml:space="preserve">в </w:t>
      </w:r>
      <w:r>
        <w:rPr>
          <w:rFonts w:eastAsia="Calibri"/>
        </w:rPr>
        <w:t xml:space="preserve">modules.builtin</w:t>
      </w:r>
      <w:r>
        <w:rPr>
          <w:rFonts w:eastAsia="Calibri"/>
        </w:rPr>
        <w:t xml:space="preserve"> в директории </w:t>
      </w:r>
      <w:r>
        <w:rPr>
          <w:rFonts w:eastAsia="Calibri"/>
        </w:rPr>
        <w:t xml:space="preserve">kernel</w:t>
      </w:r>
      <w:r>
        <w:rPr>
          <w:rFonts w:eastAsia="Calibri"/>
        </w:rPr>
        <w:t xml:space="preserve">/. Для добавления </w:t>
      </w:r>
      <w:r>
        <w:rPr>
          <w:rFonts w:eastAsia="Calibri"/>
        </w:rPr>
        <w:t xml:space="preserve">МЭК</w:t>
      </w:r>
      <w:r>
        <w:rPr>
          <w:rFonts w:eastAsia="Calibri"/>
        </w:rPr>
        <w:t xml:space="preserve"> в обр</w:t>
      </w:r>
      <w:r>
        <w:rPr>
          <w:rFonts w:eastAsia="Calibri"/>
        </w:rPr>
        <w:t xml:space="preserve">аз ядра можно воспользоваться </w:t>
      </w:r>
      <w:r>
        <w:rPr>
          <w:rFonts w:eastAsia="Calibri"/>
        </w:rPr>
        <w:t xml:space="preserve">menuconfig</w:t>
      </w:r>
      <w:r>
        <w:rPr>
          <w:rFonts w:eastAsia="Calibri"/>
        </w:rPr>
        <w:t xml:space="preserve"> или добавить строку </w:t>
      </w:r>
      <w:r>
        <w:rPr>
          <w:rFonts w:eastAsia="Calibri"/>
          <w:i/>
          <w:iCs/>
        </w:rPr>
        <w:t xml:space="preserve">CONFIG_VIDEO_IMX3</w:t>
      </w:r>
      <w:r>
        <w:rPr>
          <w:rFonts w:eastAsia="Calibri"/>
          <w:i/>
          <w:iCs/>
        </w:rPr>
        <w:t xml:space="preserve">35</w:t>
      </w:r>
      <w:r>
        <w:rPr>
          <w:rFonts w:eastAsia="Calibri"/>
          <w:i/>
          <w:iCs/>
        </w:rPr>
        <w:t xml:space="preserve">=y </w:t>
      </w:r>
      <w:r>
        <w:rPr>
          <w:rFonts w:eastAsia="Calibri"/>
        </w:rPr>
        <w:t xml:space="preserve">в </w:t>
      </w:r>
      <w:r>
        <w:rPr>
          <w:rFonts w:eastAsia="Calibri"/>
        </w:rPr>
        <w:t xml:space="preserve">rockchip_defconfig</w:t>
      </w:r>
      <w:r>
        <w:rPr>
          <w:rFonts w:eastAsia="Calibri"/>
        </w:rPr>
        <w:t xml:space="preserve"> в директории </w:t>
      </w:r>
      <w:r>
        <w:rPr>
          <w:rFonts w:eastAsia="Calibri"/>
        </w:rPr>
        <w:t xml:space="preserve">kernel</w:t>
      </w:r>
      <w:r>
        <w:rPr>
          <w:rFonts w:eastAsia="Calibri"/>
        </w:rPr>
        <w:t xml:space="preserve">/</w:t>
      </w:r>
      <w:r>
        <w:rPr>
          <w:rFonts w:eastAsia="Calibri"/>
        </w:rPr>
        <w:t xml:space="preserve">arch</w:t>
      </w:r>
      <w:r>
        <w:rPr>
          <w:rFonts w:eastAsia="Calibri"/>
        </w:rPr>
        <w:t xml:space="preserve">/arm64/</w:t>
      </w:r>
      <w:r>
        <w:rPr>
          <w:rFonts w:eastAsia="Calibri"/>
        </w:rPr>
        <w:t xml:space="preserve">configs</w:t>
      </w:r>
      <w:r>
        <w:rPr>
          <w:rFonts w:eastAsia="Calibri"/>
        </w:rPr>
        <w:t xml:space="preserve">. Файл </w:t>
      </w:r>
      <w:r>
        <w:rPr>
          <w:rFonts w:eastAsia="Calibri"/>
          <w:iCs/>
        </w:rPr>
        <w:t xml:space="preserve">v4l2-control.h требуется добавить в директорию </w:t>
      </w:r>
      <w:r>
        <w:rPr>
          <w:rFonts w:eastAsia="Calibri"/>
          <w:iCs/>
        </w:rPr>
        <w:t xml:space="preserve">kernel</w:t>
      </w:r>
      <w:r>
        <w:rPr>
          <w:rFonts w:eastAsia="Calibri"/>
          <w:iCs/>
        </w:rPr>
        <w:t xml:space="preserve">/</w:t>
      </w:r>
      <w:r>
        <w:rPr>
          <w:rFonts w:eastAsia="Calibri"/>
          <w:iCs/>
        </w:rPr>
        <w:t xml:space="preserve">include</w:t>
      </w:r>
      <w:r>
        <w:rPr>
          <w:rFonts w:eastAsia="Calibri"/>
          <w:iCs/>
        </w:rPr>
        <w:t xml:space="preserve">/</w:t>
      </w:r>
      <w:r>
        <w:rPr>
          <w:rFonts w:eastAsia="Calibri"/>
          <w:iCs/>
        </w:rPr>
        <w:t xml:space="preserve">uapi</w:t>
      </w:r>
      <w:r>
        <w:rPr>
          <w:rFonts w:eastAsia="Calibri"/>
          <w:iCs/>
        </w:rPr>
        <w:t xml:space="preserve">/</w:t>
      </w:r>
      <w:r>
        <w:rPr>
          <w:rFonts w:eastAsia="Calibri"/>
          <w:iCs/>
        </w:rPr>
        <w:t xml:space="preserve">linux</w:t>
      </w:r>
      <w:r>
        <w:rPr>
          <w:rFonts w:eastAsia="Calibri"/>
          <w:iCs/>
        </w:rPr>
        <w:t xml:space="preserve">. Или добавить требуемые ID для нов</w:t>
      </w:r>
      <w:r>
        <w:rPr>
          <w:rFonts w:eastAsia="Calibri"/>
          <w:iCs/>
        </w:rPr>
        <w:t xml:space="preserve">ых переменных самостоятельно.</w:t>
      </w:r>
      <w:r>
        <w:rPr>
          <w:rFonts w:eastAsia="Calibri"/>
          <w:iCs/>
        </w:rPr>
      </w:r>
      <w:r>
        <w:rPr>
          <w:rFonts w:eastAsia="Calibri"/>
          <w:iCs/>
        </w:rPr>
      </w:r>
    </w:p>
    <w:p>
      <w:pPr>
        <w:ind w:firstLine="709"/>
        <w:rPr>
          <w:rFonts w:eastAsia="Calibri"/>
        </w:rPr>
      </w:pPr>
      <w:r>
        <w:rPr>
          <w:rFonts w:eastAsia="Calibri"/>
        </w:rPr>
        <w:t xml:space="preserve">При использовании дерева устройств и добавлении</w:t>
      </w:r>
      <w:r>
        <w:rPr>
          <w:rFonts w:eastAsia="Calibri"/>
        </w:rPr>
        <w:t xml:space="preserve"> драйвера</w:t>
      </w:r>
      <w:r>
        <w:rPr>
          <w:rFonts w:eastAsia="Calibri"/>
        </w:rPr>
        <w:t xml:space="preserve"> </w:t>
      </w:r>
      <w:r>
        <w:rPr>
          <w:rFonts w:eastAsia="Calibri"/>
        </w:rPr>
        <w:t xml:space="preserve">для МЭК</w:t>
      </w:r>
      <w:r>
        <w:rPr>
          <w:rFonts w:eastAsia="Calibri"/>
        </w:rPr>
        <w:t xml:space="preserve"> можно обратиться к руководству</w:t>
      </w:r>
      <w:r>
        <w:rPr>
          <w:rFonts w:eastAsia="Calibri"/>
        </w:rPr>
        <w:t xml:space="preserve"> производителя</w:t>
      </w:r>
      <w:r>
        <w:rPr>
          <w:rFonts w:eastAsia="Calibri"/>
        </w:rPr>
        <w:t xml:space="preserve"> </w:t>
      </w:r>
      <w:r>
        <w:rPr>
          <w:rFonts w:eastAsia="Calibri"/>
        </w:rPr>
        <w:t xml:space="preserve">FireFly</w:t>
      </w:r>
      <w:r>
        <w:rPr>
          <w:rFonts w:eastAsia="Calibri"/>
        </w:rPr>
        <w:t xml:space="preserve"> -  </w:t>
      </w:r>
      <w:hyperlink r:id="rId36" w:tooltip="https://wiki.t-firefly.com/en/ROC-RK3588S-PC/usage_camera.html" w:history="1">
        <w:r>
          <w:rPr>
            <w:rStyle w:val="1089"/>
            <w:rFonts w:eastAsia="Calibri"/>
          </w:rPr>
          <w:t xml:space="preserve">https://wiki.t-firefly.com/en/ROC-RK3588S-PC/usage_camera.html</w:t>
        </w:r>
      </w:hyperlink>
      <w:r>
        <w:rPr>
          <w:rFonts w:eastAsia="Calibri"/>
        </w:rPr>
      </w:r>
      <w:r>
        <w:rPr>
          <w:rFonts w:eastAsia="Calibri"/>
        </w:rPr>
      </w:r>
    </w:p>
    <w:p>
      <w:pPr>
        <w:ind w:firstLine="709"/>
        <w:rPr>
          <w:rFonts w:eastAsia="Calibri"/>
        </w:rPr>
      </w:pPr>
      <w:r>
        <w:rPr>
          <w:rFonts w:eastAsia="Calibri"/>
        </w:rPr>
        <w:t xml:space="preserve">После первоначальной компиляции образа ОС по инструкции</w:t>
      </w:r>
      <w:r>
        <w:rPr>
          <w:rFonts w:eastAsia="Calibri"/>
        </w:rPr>
        <w:t xml:space="preserve"> производителя</w:t>
      </w:r>
      <w:r>
        <w:rPr>
          <w:rFonts w:eastAsia="Calibri"/>
        </w:rPr>
        <w:t xml:space="preserve"> </w:t>
      </w:r>
      <w:r>
        <w:rPr>
          <w:rFonts w:eastAsia="Calibri"/>
        </w:rPr>
        <w:t xml:space="preserve">FireFly</w:t>
      </w:r>
      <w:r>
        <w:rPr>
          <w:rFonts w:eastAsia="Calibri"/>
        </w:rPr>
        <w:t xml:space="preserve"> требуется скопировать с заменой драйвера и </w:t>
      </w:r>
      <w:r>
        <w:rPr>
          <w:rFonts w:eastAsia="Calibri"/>
        </w:rPr>
        <w:t xml:space="preserve">dtsi</w:t>
      </w:r>
      <w:r>
        <w:rPr>
          <w:rFonts w:eastAsia="Calibri"/>
        </w:rPr>
        <w:t xml:space="preserve"> файл и выполнить команды:</w:t>
      </w:r>
      <w:r>
        <w:rPr>
          <w:rFonts w:eastAsia="Calibri"/>
        </w:rPr>
      </w:r>
      <w:r>
        <w:rPr>
          <w:rFonts w:eastAsia="Calibri"/>
        </w:rPr>
      </w:r>
    </w:p>
    <w:p>
      <w:pPr>
        <w:spacing w:before="240"/>
        <w:rPr>
          <w:bCs/>
          <w:i/>
          <w:iCs/>
          <w:lang w:val="en-US"/>
        </w:rPr>
      </w:pPr>
      <w:r>
        <w:rPr>
          <w:i/>
          <w:iCs/>
          <w:lang w:val="en-US"/>
        </w:rPr>
        <w:t xml:space="preserve">./build.sh kernel</w:t>
      </w:r>
      <w:r>
        <w:rPr>
          <w:bCs/>
          <w:i/>
          <w:iCs/>
          <w:lang w:val="en-US"/>
        </w:rPr>
      </w:r>
      <w:r>
        <w:rPr>
          <w:bCs/>
          <w:i/>
          <w:iCs/>
          <w:lang w:val="en-US"/>
        </w:rPr>
      </w:r>
    </w:p>
    <w:p>
      <w:pPr>
        <w:spacing w:after="240"/>
        <w:rPr>
          <w:bCs/>
          <w:i/>
          <w:iCs/>
          <w:lang w:val="en-US"/>
        </w:rPr>
      </w:pPr>
      <w:r>
        <w:rPr>
          <w:i/>
          <w:iCs/>
          <w:lang w:val="en-US"/>
        </w:rPr>
        <w:t xml:space="preserve">./build.sh </w:t>
      </w:r>
      <w:r>
        <w:rPr>
          <w:i/>
          <w:iCs/>
          <w:lang w:val="en-US"/>
        </w:rPr>
        <w:t xml:space="preserve">update</w:t>
      </w:r>
      <w:r>
        <w:rPr>
          <w:i/>
          <w:iCs/>
          <w:lang w:val="en-US"/>
        </w:rPr>
        <w:t xml:space="preserve">img</w:t>
      </w:r>
      <w:r>
        <w:rPr>
          <w:bCs/>
          <w:i/>
          <w:iCs/>
          <w:lang w:val="en-US"/>
        </w:rPr>
      </w:r>
      <w:r>
        <w:rPr>
          <w:bCs/>
          <w:i/>
          <w:iCs/>
          <w:lang w:val="en-US"/>
        </w:rPr>
      </w:r>
    </w:p>
    <w:p>
      <w:pPr>
        <w:ind w:firstLine="709"/>
        <w:rPr>
          <w:rFonts w:eastAsia="Calibri"/>
        </w:rPr>
      </w:pPr>
      <w:r>
        <w:rPr>
          <w:rFonts w:eastAsia="Calibri"/>
        </w:rPr>
        <w:t xml:space="preserve">Удостоверьтесь, что драйвера для </w:t>
      </w:r>
      <w:r>
        <w:rPr>
          <w:rFonts w:eastAsia="Calibri"/>
        </w:rPr>
        <w:t xml:space="preserve">МЭК</w:t>
      </w:r>
      <w:r>
        <w:rPr>
          <w:rFonts w:eastAsia="Calibri"/>
        </w:rPr>
        <w:t xml:space="preserve"> были скомпилированы и добавлены в ядро. Если этого не произошло – требуется редактировать конфигурацию сборки. Добавление драйверов в ядро было описано выше. В результате выполнения команд в директории </w:t>
      </w:r>
      <w:r>
        <w:rPr>
          <w:rFonts w:eastAsia="Calibri"/>
        </w:rPr>
        <w:t xml:space="preserve">rockdev</w:t>
      </w:r>
      <w:r>
        <w:rPr>
          <w:rFonts w:eastAsia="Calibri"/>
        </w:rPr>
        <w:t xml:space="preserve">/</w:t>
      </w:r>
      <w:r>
        <w:rPr>
          <w:rFonts w:eastAsia="Calibri"/>
        </w:rPr>
        <w:t xml:space="preserve">pa</w:t>
      </w:r>
      <w:r>
        <w:rPr>
          <w:rFonts w:eastAsia="Calibri"/>
        </w:rPr>
        <w:t xml:space="preserve">ck</w:t>
      </w:r>
      <w:r>
        <w:rPr>
          <w:rFonts w:eastAsia="Calibri"/>
        </w:rPr>
        <w:t xml:space="preserve"> должен находится образ с поддержкой </w:t>
      </w:r>
      <w:r>
        <w:rPr>
          <w:rFonts w:eastAsia="Calibri"/>
        </w:rPr>
        <w:t xml:space="preserve">МЭК</w:t>
      </w:r>
      <w:r>
        <w:rPr>
          <w:rFonts w:eastAsia="Calibri"/>
        </w:rPr>
        <w:t xml:space="preserve">.  </w:t>
      </w:r>
      <w:r>
        <w:rPr>
          <w:rFonts w:eastAsia="Calibri"/>
        </w:rPr>
      </w:r>
      <w:r>
        <w:rPr>
          <w:rFonts w:eastAsia="Calibri"/>
        </w:rPr>
      </w:r>
    </w:p>
    <w:p>
      <w:pPr>
        <w:ind w:firstLine="709"/>
        <w:rPr>
          <w:rFonts w:eastAsia="Calibri"/>
        </w:rPr>
      </w:pPr>
      <w:r>
        <w:rPr>
          <w:rFonts w:eastAsia="Calibri"/>
        </w:rPr>
        <w:t xml:space="preserve">В случае использования собственных драйверов или дерева устройств требуется обращаться к руководству</w:t>
      </w:r>
      <w:r>
        <w:rPr>
          <w:rFonts w:eastAsia="Calibri"/>
        </w:rPr>
        <w:t xml:space="preserve"> производителя</w:t>
      </w:r>
      <w:r>
        <w:rPr>
          <w:rFonts w:eastAsia="Calibri"/>
        </w:rPr>
        <w:t xml:space="preserve"> </w:t>
      </w:r>
      <w:r>
        <w:rPr>
          <w:rFonts w:eastAsia="Calibri"/>
        </w:rPr>
        <w:t xml:space="preserve">FireFly</w:t>
      </w:r>
      <w:r>
        <w:rPr>
          <w:rFonts w:eastAsia="Calibri"/>
        </w:rPr>
        <w:t xml:space="preserve">.</w:t>
      </w:r>
      <w:r>
        <w:rPr>
          <w:rFonts w:eastAsia="Calibri"/>
        </w:rPr>
      </w:r>
      <w:r>
        <w:rPr>
          <w:rFonts w:eastAsia="Calibri"/>
        </w:rPr>
      </w:r>
    </w:p>
    <w:p>
      <w:pPr>
        <w:pStyle w:val="920"/>
        <w:ind w:firstLine="709"/>
        <w:spacing w:after="240"/>
        <w:rPr>
          <w:rFonts w:eastAsia="Calibri"/>
        </w:rPr>
      </w:pPr>
      <w:r>
        <w:rPr>
          <w:rFonts w:eastAsia="Calibri"/>
        </w:rPr>
        <w:t xml:space="preserve">Вывод изображения</w:t>
      </w:r>
      <w:r>
        <w:rPr>
          <w:rFonts w:eastAsia="Calibri"/>
        </w:rPr>
        <w:t xml:space="preserve"> с МЭК</w:t>
      </w:r>
      <w:r>
        <w:rPr>
          <w:rFonts w:eastAsia="Calibri"/>
        </w:rPr>
      </w:r>
      <w:r>
        <w:rPr>
          <w:rFonts w:eastAsia="Calibri"/>
        </w:rPr>
      </w:r>
    </w:p>
    <w:p>
      <w:pPr>
        <w:ind w:firstLine="709"/>
      </w:pPr>
      <w:r>
        <w:t xml:space="preserve">Для вывода изображения </w:t>
      </w:r>
      <w:r>
        <w:t xml:space="preserve">с МЭК </w:t>
      </w:r>
      <w:r>
        <w:t xml:space="preserve">можно использовать стандартные инструменты V4L и </w:t>
      </w:r>
      <w:r>
        <w:t xml:space="preserve">gstream</w:t>
      </w:r>
      <w:r>
        <w:t xml:space="preserve">er</w:t>
      </w:r>
      <w:r>
        <w:t xml:space="preserve">. Пример команды для вывода изображения:</w:t>
      </w:r>
      <w:r/>
    </w:p>
    <w:p>
      <w:pPr>
        <w:spacing w:before="240" w:after="240"/>
        <w:rPr>
          <w:bCs/>
          <w:i/>
          <w:iCs/>
        </w:rPr>
      </w:pPr>
      <w:r>
        <w:t xml:space="preserve"> </w:t>
      </w:r>
      <w:r>
        <w:rPr>
          <w:i/>
          <w:iCs/>
          <w:lang w:val="en-US"/>
        </w:rPr>
        <w:t xml:space="preserve">gst</w:t>
      </w:r>
      <w:r>
        <w:rPr>
          <w:i/>
          <w:iCs/>
        </w:rPr>
        <w:t xml:space="preserve">-</w:t>
      </w:r>
      <w:r>
        <w:rPr>
          <w:i/>
          <w:iCs/>
          <w:lang w:val="en-US"/>
        </w:rPr>
        <w:t xml:space="preserve">launch</w:t>
      </w:r>
      <w:r>
        <w:rPr>
          <w:i/>
          <w:iCs/>
        </w:rPr>
        <w:t xml:space="preserve">-1.0 </w:t>
      </w:r>
      <w:r>
        <w:rPr>
          <w:i/>
          <w:iCs/>
          <w:lang w:val="en-US"/>
        </w:rPr>
        <w:t xml:space="preserve">v</w:t>
      </w:r>
      <w:r>
        <w:rPr>
          <w:i/>
          <w:iCs/>
        </w:rPr>
        <w:t xml:space="preserve">4</w:t>
      </w:r>
      <w:r>
        <w:rPr>
          <w:i/>
          <w:iCs/>
          <w:lang w:val="en-US"/>
        </w:rPr>
        <w:t xml:space="preserve">l</w:t>
      </w:r>
      <w:r>
        <w:rPr>
          <w:i/>
          <w:iCs/>
        </w:rPr>
        <w:t xml:space="preserve">2</w:t>
      </w:r>
      <w:r>
        <w:rPr>
          <w:i/>
          <w:iCs/>
          <w:lang w:val="en-US"/>
        </w:rPr>
        <w:t xml:space="preserve">src</w:t>
      </w:r>
      <w:r>
        <w:rPr>
          <w:i/>
          <w:iCs/>
        </w:rPr>
        <w:t xml:space="preserve"> </w:t>
      </w:r>
      <w:r>
        <w:rPr>
          <w:i/>
          <w:iCs/>
          <w:lang w:val="en-US"/>
        </w:rPr>
        <w:t xml:space="preserve">device</w:t>
      </w:r>
      <w:r>
        <w:rPr>
          <w:i/>
          <w:iCs/>
        </w:rPr>
        <w:t xml:space="preserve">=/</w:t>
      </w:r>
      <w:r>
        <w:rPr>
          <w:i/>
          <w:iCs/>
          <w:lang w:val="en-US"/>
        </w:rPr>
        <w:t xml:space="preserve">dev</w:t>
      </w:r>
      <w:r>
        <w:rPr>
          <w:i/>
          <w:iCs/>
        </w:rPr>
        <w:t xml:space="preserve">/</w:t>
      </w:r>
      <w:r>
        <w:rPr>
          <w:i/>
          <w:iCs/>
          <w:lang w:val="en-US"/>
        </w:rPr>
        <w:t xml:space="preserve">video</w:t>
      </w:r>
      <w:r>
        <w:rPr>
          <w:i/>
          <w:iCs/>
        </w:rPr>
        <w:t xml:space="preserve">11 </w:t>
      </w:r>
      <w:r>
        <w:rPr>
          <w:i/>
          <w:iCs/>
          <w:lang w:val="en-US"/>
        </w:rPr>
        <w:t xml:space="preserve">io</w:t>
      </w:r>
      <w:r>
        <w:rPr>
          <w:i/>
          <w:iCs/>
        </w:rPr>
        <w:t xml:space="preserve">-</w:t>
      </w:r>
      <w:r>
        <w:rPr>
          <w:i/>
          <w:iCs/>
          <w:lang w:val="en-US"/>
        </w:rPr>
        <w:t xml:space="preserve">mode</w:t>
      </w:r>
      <w:r>
        <w:rPr>
          <w:i/>
          <w:iCs/>
        </w:rPr>
        <w:t xml:space="preserve">=</w:t>
      </w:r>
      <w:r>
        <w:rPr>
          <w:i/>
          <w:iCs/>
        </w:rPr>
        <w:t xml:space="preserve">4 !</w:t>
      </w:r>
      <w:r>
        <w:rPr>
          <w:i/>
          <w:iCs/>
        </w:rPr>
        <w:t xml:space="preserve"> </w:t>
      </w:r>
      <w:r>
        <w:rPr>
          <w:i/>
          <w:iCs/>
          <w:lang w:val="en-US"/>
        </w:rPr>
        <w:t xml:space="preserve">queue</w:t>
      </w:r>
      <w:r>
        <w:rPr>
          <w:i/>
          <w:iCs/>
        </w:rPr>
        <w:t xml:space="preserve"> ! </w:t>
      </w:r>
      <w:r>
        <w:rPr>
          <w:i/>
          <w:iCs/>
          <w:lang w:val="en-US"/>
        </w:rPr>
        <w:t xml:space="preserve">video</w:t>
      </w:r>
      <w:r>
        <w:rPr>
          <w:i/>
          <w:iCs/>
        </w:rPr>
        <w:t xml:space="preserve">/</w:t>
      </w:r>
      <w:r>
        <w:rPr>
          <w:i/>
          <w:iCs/>
          <w:lang w:val="en-US"/>
        </w:rPr>
        <w:t xml:space="preserve">x</w:t>
      </w:r>
      <w:r>
        <w:rPr>
          <w:i/>
          <w:iCs/>
        </w:rPr>
        <w:t xml:space="preserve">-</w:t>
      </w:r>
      <w:r>
        <w:rPr>
          <w:i/>
          <w:iCs/>
          <w:lang w:val="en-US"/>
        </w:rPr>
        <w:t xml:space="preserve">raw</w:t>
      </w:r>
      <w:r>
        <w:rPr>
          <w:i/>
          <w:iCs/>
        </w:rPr>
        <w:t xml:space="preserve">,</w:t>
      </w:r>
      <w:r>
        <w:rPr>
          <w:i/>
          <w:iCs/>
          <w:lang w:val="en-US"/>
        </w:rPr>
        <w:t xml:space="preserve">format</w:t>
      </w:r>
      <w:r>
        <w:rPr>
          <w:i/>
          <w:iCs/>
        </w:rPr>
        <w:t xml:space="preserve">=</w:t>
      </w:r>
      <w:r>
        <w:rPr>
          <w:i/>
          <w:iCs/>
          <w:lang w:val="en-US"/>
        </w:rPr>
        <w:t xml:space="preserve">NV</w:t>
      </w:r>
      <w:r>
        <w:rPr>
          <w:i/>
          <w:iCs/>
        </w:rPr>
        <w:t xml:space="preserve">12,</w:t>
      </w:r>
      <w:r>
        <w:rPr>
          <w:i/>
          <w:iCs/>
          <w:lang w:val="en-US"/>
        </w:rPr>
        <w:t xml:space="preserve">width</w:t>
      </w:r>
      <w:r>
        <w:rPr>
          <w:i/>
          <w:iCs/>
        </w:rPr>
        <w:t xml:space="preserve">=2592,</w:t>
      </w:r>
      <w:r>
        <w:rPr>
          <w:i/>
          <w:iCs/>
          <w:lang w:val="en-US"/>
        </w:rPr>
        <w:t xml:space="preserve">height</w:t>
      </w:r>
      <w:r>
        <w:rPr>
          <w:i/>
          <w:iCs/>
        </w:rPr>
        <w:t xml:space="preserve">=1944,</w:t>
      </w:r>
      <w:r>
        <w:rPr>
          <w:i/>
          <w:iCs/>
          <w:lang w:val="en-US"/>
        </w:rPr>
        <w:t xml:space="preserve">framerate</w:t>
      </w:r>
      <w:r>
        <w:rPr>
          <w:i/>
          <w:iCs/>
        </w:rPr>
        <w:t xml:space="preserve">=60/1  ! </w:t>
      </w:r>
      <w:r>
        <w:rPr>
          <w:i/>
          <w:iCs/>
          <w:lang w:val="en-US"/>
        </w:rPr>
        <w:t xml:space="preserve">glimagesink</w:t>
      </w:r>
      <w:r>
        <w:rPr>
          <w:bCs/>
          <w:i/>
          <w:iCs/>
        </w:rPr>
      </w:r>
      <w:r>
        <w:rPr>
          <w:bCs/>
          <w:i/>
          <w:iCs/>
        </w:rPr>
      </w:r>
    </w:p>
    <w:p>
      <w:pPr>
        <w:ind w:firstLine="709"/>
      </w:pPr>
      <w:r>
        <w:t xml:space="preserve">Для изменения настроек вручную можно использовать следующую команду:</w:t>
      </w:r>
      <w:r/>
    </w:p>
    <w:p>
      <w:pPr>
        <w:spacing w:before="240" w:after="240"/>
        <w:rPr>
          <w:bCs/>
          <w:i/>
          <w:iCs/>
          <w:lang w:val="en-US"/>
        </w:rPr>
      </w:pPr>
      <w:r>
        <w:rPr>
          <w:i/>
          <w:iCs/>
          <w:lang w:val="en-US"/>
        </w:rPr>
        <w:t xml:space="preserve">v4l2-ctl –d /dev/v4l-subdev2 </w:t>
      </w:r>
      <w:r>
        <w:rPr>
          <w:i/>
          <w:iCs/>
          <w:lang w:val="en-US"/>
        </w:rPr>
        <w:t xml:space="preserve">--</w:t>
      </w:r>
      <w:r>
        <w:rPr>
          <w:i/>
          <w:iCs/>
          <w:lang w:val="en-US"/>
        </w:rPr>
        <w:t xml:space="preserve">set-ctrl *ctrl name*=*value*</w:t>
      </w:r>
      <w:r>
        <w:rPr>
          <w:bCs/>
          <w:i/>
          <w:iCs/>
          <w:lang w:val="en-US"/>
        </w:rPr>
      </w:r>
      <w:r>
        <w:rPr>
          <w:bCs/>
          <w:i/>
          <w:iCs/>
          <w:lang w:val="en-US"/>
        </w:rPr>
      </w:r>
    </w:p>
    <w:p>
      <w:pPr>
        <w:pStyle w:val="1123"/>
      </w:pPr>
      <w:r>
        <w:t xml:space="preserve">Вместо *</w:t>
      </w:r>
      <w:r>
        <w:t xml:space="preserve">ctrl</w:t>
      </w:r>
      <w:r>
        <w:t xml:space="preserve"> </w:t>
      </w:r>
      <w:r>
        <w:t xml:space="preserve">name</w:t>
      </w:r>
      <w:r>
        <w:t xml:space="preserve">* и *</w:t>
      </w:r>
      <w:r>
        <w:t xml:space="preserve">val</w:t>
      </w:r>
      <w:r>
        <w:t xml:space="preserve">* указываются конкретные переменн</w:t>
      </w:r>
      <w:r>
        <w:t xml:space="preserve">ые</w:t>
      </w:r>
      <w:r>
        <w:t xml:space="preserve"> и значения. Возможные варианты можно вывести командой:</w:t>
      </w:r>
      <w:r/>
    </w:p>
    <w:p>
      <w:pPr>
        <w:spacing w:before="240" w:after="240"/>
        <w:rPr>
          <w:bCs/>
          <w:i/>
          <w:iCs/>
          <w:lang w:val="en-US"/>
        </w:rPr>
      </w:pPr>
      <w:r>
        <w:rPr>
          <w:i/>
          <w:iCs/>
          <w:lang w:val="en-US"/>
        </w:rPr>
        <w:t xml:space="preserve">v4l2-ctl –d </w:t>
      </w:r>
      <w:r>
        <w:rPr>
          <w:i/>
          <w:iCs/>
          <w:lang w:val="en-US"/>
        </w:rPr>
        <w:t xml:space="preserve">/dev/v4l-subdev2 </w:t>
      </w:r>
      <w:r>
        <w:rPr>
          <w:i/>
          <w:iCs/>
          <w:lang w:val="en-US"/>
        </w:rPr>
        <w:t xml:space="preserve">--</w:t>
      </w:r>
      <w:r>
        <w:rPr>
          <w:i/>
          <w:iCs/>
          <w:lang w:val="en-US"/>
        </w:rPr>
        <w:t xml:space="preserve">list-</w:t>
      </w:r>
      <w:r>
        <w:rPr>
          <w:i/>
          <w:iCs/>
          <w:lang w:val="en-US"/>
        </w:rPr>
        <w:t xml:space="preserve">ctrls</w:t>
      </w:r>
      <w:r>
        <w:rPr>
          <w:bCs/>
          <w:i/>
          <w:iCs/>
          <w:lang w:val="en-US"/>
        </w:rPr>
      </w:r>
      <w:r>
        <w:rPr>
          <w:bCs/>
          <w:i/>
          <w:iCs/>
          <w:lang w:val="en-US"/>
        </w:rPr>
      </w:r>
    </w:p>
    <w:p>
      <w:pPr>
        <w:pStyle w:val="920"/>
        <w:ind w:firstLine="709"/>
        <w:spacing w:after="240"/>
        <w:rPr>
          <w:rFonts w:eastAsia="Calibri"/>
        </w:rPr>
      </w:pPr>
      <w:r>
        <w:rPr>
          <w:rFonts w:eastAsia="Calibri"/>
        </w:rPr>
        <w:t xml:space="preserve">Использование ISP </w:t>
      </w:r>
      <w:r>
        <w:rPr>
          <w:rFonts w:eastAsia="Calibri"/>
        </w:rPr>
      </w:r>
      <w:r>
        <w:rPr>
          <w:rFonts w:eastAsia="Calibri"/>
        </w:rPr>
      </w:r>
    </w:p>
    <w:p>
      <w:pPr>
        <w:pStyle w:val="1123"/>
      </w:pPr>
      <w:r>
        <w:t xml:space="preserve">Для обработки изображения требуется скачать конфигурационный файл с форматом JSON для используемого </w:t>
      </w:r>
      <w:r>
        <w:t xml:space="preserve">МЭК</w:t>
      </w:r>
      <w:r>
        <w:t xml:space="preserve"> и разместить его в директории /</w:t>
      </w:r>
      <w:r>
        <w:t xml:space="preserve">etc</w:t>
      </w:r>
      <w:r>
        <w:t xml:space="preserve">/</w:t>
      </w:r>
      <w:r>
        <w:t xml:space="preserve">iqfiles</w:t>
      </w:r>
      <w:r>
        <w:t xml:space="preserve"> платформы. Имя файла должно быть следующим «imx335_IMX335</w:t>
      </w:r>
      <w:r>
        <w:t xml:space="preserve">_</w:t>
      </w:r>
      <w:r>
        <w:t xml:space="preserve">NC.json</w:t>
      </w:r>
      <w:r>
        <w:t xml:space="preserve">». Далее возможны два варианта включения обработки.</w:t>
      </w:r>
      <w:r/>
    </w:p>
    <w:p>
      <w:pPr>
        <w:pStyle w:val="1108"/>
        <w:numPr>
          <w:ilvl w:val="0"/>
          <w:numId w:val="6"/>
        </w:numPr>
        <w:spacing w:line="240" w:lineRule="auto"/>
      </w:pPr>
      <w:r>
        <w:t xml:space="preserve">Выполните команды:</w:t>
      </w:r>
      <w:r/>
    </w:p>
    <w:p>
      <w:pPr>
        <w:spacing w:before="240"/>
        <w:rPr>
          <w:i/>
          <w:iCs/>
        </w:rPr>
      </w:pPr>
      <w:r>
        <w:rPr>
          <w:i/>
          <w:iCs/>
        </w:rPr>
        <w:t xml:space="preserve">cd</w:t>
      </w:r>
      <w:r>
        <w:rPr>
          <w:i/>
          <w:iCs/>
        </w:rPr>
        <w:t xml:space="preserve"> /</w:t>
      </w:r>
      <w:r>
        <w:rPr>
          <w:i/>
          <w:iCs/>
        </w:rPr>
        <w:t xml:space="preserve">etc</w:t>
      </w:r>
      <w:r>
        <w:rPr>
          <w:i/>
          <w:iCs/>
        </w:rPr>
        <w:t xml:space="preserve">/</w:t>
      </w:r>
      <w:r>
        <w:rPr>
          <w:i/>
          <w:iCs/>
        </w:rPr>
        <w:t xml:space="preserve">init.d</w:t>
      </w:r>
      <w:r>
        <w:rPr>
          <w:i/>
          <w:iCs/>
        </w:rPr>
      </w:r>
      <w:r>
        <w:rPr>
          <w:i/>
          <w:iCs/>
        </w:rPr>
      </w:r>
    </w:p>
    <w:p>
      <w:pPr>
        <w:spacing w:after="240"/>
        <w:rPr>
          <w:i/>
          <w:iCs/>
          <w:lang w:val="en-US"/>
        </w:rPr>
      </w:pPr>
      <w:r>
        <w:rPr>
          <w:i/>
          <w:iCs/>
          <w:lang w:val="en-US"/>
        </w:rPr>
        <w:t xml:space="preserve">sudo</w:t>
      </w:r>
      <w:r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 xml:space="preserve">sh</w:t>
      </w:r>
      <w:r>
        <w:rPr>
          <w:i/>
          <w:iCs/>
          <w:lang w:val="en-US"/>
        </w:rPr>
        <w:t xml:space="preserve"> rkaiq_3A.sh start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pStyle w:val="1108"/>
        <w:numPr>
          <w:ilvl w:val="0"/>
          <w:numId w:val="6"/>
        </w:numPr>
        <w:spacing w:line="240" w:lineRule="auto"/>
      </w:pPr>
      <w:r>
        <w:t xml:space="preserve">Выполните команды:</w:t>
      </w:r>
      <w:r/>
    </w:p>
    <w:p>
      <w:pPr>
        <w:spacing w:before="240"/>
        <w:rPr>
          <w:i/>
          <w:iCs/>
        </w:rPr>
      </w:pPr>
      <w:r>
        <w:rPr>
          <w:i/>
          <w:iCs/>
        </w:rPr>
        <w:t xml:space="preserve">cd</w:t>
      </w:r>
      <w:r>
        <w:rPr>
          <w:i/>
          <w:iCs/>
        </w:rPr>
        <w:t xml:space="preserve"> /</w:t>
      </w:r>
      <w:r>
        <w:rPr>
          <w:i/>
          <w:iCs/>
        </w:rPr>
        <w:t xml:space="preserve">usr</w:t>
      </w:r>
      <w:r>
        <w:rPr>
          <w:i/>
          <w:iCs/>
        </w:rPr>
        <w:t xml:space="preserve">/</w:t>
      </w:r>
      <w:r>
        <w:rPr>
          <w:i/>
          <w:iCs/>
        </w:rPr>
        <w:t xml:space="preserve">bin</w:t>
      </w:r>
      <w:r>
        <w:rPr>
          <w:i/>
          <w:iCs/>
        </w:rPr>
      </w:r>
      <w:r>
        <w:rPr>
          <w:i/>
          <w:iCs/>
        </w:rPr>
      </w:r>
    </w:p>
    <w:p>
      <w:pPr>
        <w:spacing w:after="240"/>
        <w:rPr>
          <w:i/>
          <w:iCs/>
        </w:rPr>
      </w:pPr>
      <w:r>
        <w:rPr>
          <w:i/>
          <w:iCs/>
        </w:rPr>
        <w:t xml:space="preserve">sudo</w:t>
      </w:r>
      <w:r>
        <w:rPr>
          <w:i/>
          <w:iCs/>
        </w:rPr>
        <w:t xml:space="preserve"> .</w:t>
      </w:r>
      <w:r>
        <w:rPr>
          <w:i/>
          <w:iCs/>
        </w:rPr>
        <w:t xml:space="preserve">/rkaiq_3A_server</w:t>
      </w:r>
      <w:r>
        <w:rPr>
          <w:i/>
          <w:iCs/>
        </w:rPr>
      </w:r>
      <w:r>
        <w:rPr>
          <w:i/>
          <w:iCs/>
        </w:rPr>
      </w:r>
    </w:p>
    <w:p>
      <w:pPr>
        <w:ind w:firstLine="709"/>
        <w:spacing w:line="360" w:lineRule="auto"/>
      </w:pPr>
      <w:r>
        <w:t xml:space="preserve">Для выключения требуется выполнить следующие команды:</w:t>
      </w:r>
      <w:r/>
    </w:p>
    <w:p>
      <w:pPr>
        <w:rPr>
          <w:bCs/>
          <w:i/>
          <w:iCs/>
          <w:lang w:val="en-US"/>
        </w:rPr>
      </w:pPr>
      <w:r>
        <w:rPr>
          <w:i/>
          <w:iCs/>
          <w:lang w:val="en-US"/>
        </w:rPr>
        <w:t xml:space="preserve">cd /</w:t>
      </w:r>
      <w:r>
        <w:rPr>
          <w:i/>
          <w:iCs/>
          <w:lang w:val="en-US"/>
        </w:rPr>
        <w:t xml:space="preserve">etc</w:t>
      </w:r>
      <w:r>
        <w:rPr>
          <w:i/>
          <w:iCs/>
          <w:lang w:val="en-US"/>
        </w:rPr>
        <w:t xml:space="preserve">/</w:t>
      </w:r>
      <w:r>
        <w:rPr>
          <w:i/>
          <w:iCs/>
          <w:lang w:val="en-US"/>
        </w:rPr>
        <w:t xml:space="preserve">init.d</w:t>
      </w:r>
      <w:r>
        <w:rPr>
          <w:bCs/>
          <w:i/>
          <w:iCs/>
          <w:lang w:val="en-US"/>
        </w:rPr>
      </w:r>
      <w:r>
        <w:rPr>
          <w:bCs/>
          <w:i/>
          <w:iCs/>
          <w:lang w:val="en-US"/>
        </w:rPr>
      </w:r>
    </w:p>
    <w:p>
      <w:pPr>
        <w:rPr>
          <w:bCs/>
          <w:i/>
          <w:iCs/>
          <w:lang w:val="en-US"/>
        </w:rPr>
      </w:pPr>
      <w:r>
        <w:rPr>
          <w:i/>
          <w:iCs/>
          <w:lang w:val="en-US"/>
        </w:rPr>
        <w:t xml:space="preserve">sudo</w:t>
      </w:r>
      <w:r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 xml:space="preserve">sh</w:t>
      </w:r>
      <w:r>
        <w:rPr>
          <w:i/>
          <w:iCs/>
          <w:lang w:val="en-US"/>
        </w:rPr>
        <w:t xml:space="preserve"> rkaiq_3A.sh stop</w:t>
      </w:r>
      <w:r>
        <w:rPr>
          <w:bCs/>
          <w:i/>
          <w:iCs/>
          <w:lang w:val="en-US"/>
        </w:rPr>
      </w:r>
      <w:r>
        <w:rPr>
          <w:bCs/>
          <w:i/>
          <w:iCs/>
          <w:lang w:val="en-US"/>
        </w:rPr>
      </w:r>
    </w:p>
    <w:p>
      <w:pPr>
        <w:pStyle w:val="919"/>
        <w:ind w:left="0" w:firstLine="709"/>
      </w:pPr>
      <w:r/>
      <w:bookmarkStart w:id="35" w:name="_Toc12"/>
      <w:r>
        <w:t xml:space="preserve">Физическое подключение к модулю </w:t>
      </w:r>
      <w:r>
        <w:t xml:space="preserve">NanoR</w:t>
      </w:r>
      <w:bookmarkEnd w:id="35"/>
      <w:r/>
      <w:r/>
    </w:p>
    <w:p>
      <w:pPr>
        <w:pStyle w:val="1123"/>
      </w:pPr>
      <w:r>
        <w:t xml:space="preserve">К модулю </w:t>
      </w:r>
      <w:r>
        <w:t xml:space="preserve">NanoR</w:t>
      </w:r>
      <w:r>
        <w:t xml:space="preserve"> МЭК подключается в один из стандартных разъёмов CSI-2 Port 1 (XS12) и CSI-2 Port 2 (XS13). Для подключения ис</w:t>
      </w:r>
      <w:r>
        <w:t xml:space="preserve">пользуется 22-контактный FPC-шлейф (Тип А) с шагом 0.5 мм. </w:t>
      </w:r>
      <w:r/>
    </w:p>
    <w:tbl>
      <w:tblPr>
        <w:tblStyle w:val="1107"/>
        <w:tblpPr w:horzAnchor="text" w:tblpXSpec="center" w:vertAnchor="text" w:tblpY="1" w:leftFromText="180" w:topFromText="0" w:rightFromText="180" w:bottomFromText="0"/>
        <w:tblW w:w="9345" w:type="dxa"/>
        <w:tblLook w:val="04A0" w:firstRow="1" w:lastRow="0" w:firstColumn="1" w:lastColumn="0" w:noHBand="0" w:noVBand="1"/>
      </w:tblPr>
      <w:tblGrid>
        <w:gridCol w:w="1087"/>
        <w:gridCol w:w="5438"/>
        <w:gridCol w:w="2820"/>
      </w:tblGrid>
      <w:tr>
        <w:tblPrEx/>
        <w:trPr/>
        <w:tc>
          <w:tcPr>
            <w:tcW w:w="198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Разъём 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J1 МЭК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</w:tc>
        <w:tc>
          <w:tcPr>
            <w:tcW w:w="538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Шлейф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 xml:space="preserve">22pin-to-22pin </w:t>
            </w:r>
            <w:r>
              <w:rPr>
                <w:rFonts w:cs="Times New Roman"/>
                <w:sz w:val="24"/>
                <w:szCs w:val="24"/>
              </w:rPr>
              <w:t xml:space="preserve">тип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А, шаг 0,5 мм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</w:tc>
        <w:tc>
          <w:tcPr>
            <w:tcW w:w="1979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Разъём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CSI-2 Port 1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 xml:space="preserve">модуля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NanoR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</w:tc>
      </w:tr>
      <w:tr>
        <w:tblPrEx/>
        <w:trPr>
          <w:cantSplit/>
          <w:trHeight w:val="4438"/>
        </w:trPr>
        <w:tc>
          <w:tcPr>
            <w:tcW w:w="1980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cs="Times New Roman"/>
                <w:lang w:val="en-US"/>
              </w:rPr>
            </w:pPr>
            <w:r>
              <w:rPr>
                <w:rFonts w:cs="Times New Roman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44768" cy="1621367"/>
                      <wp:effectExtent l="0" t="0" r="0" b="0"/>
                      <wp:docPr id="41" name="Рисунок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29847970" name="2024-02-13_22-00-49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/>
                              <a:srcRect l="0" t="20790" r="0" b="117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4767" cy="162136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2" o:spid="_x0000_s42" type="#_x0000_t75" style="width:42.90pt;height:127.67pt;mso-wrap-distance-left:0.00pt;mso-wrap-distance-top:0.00pt;mso-wrap-distance-right:0.00pt;mso-wrap-distance-bottom:0.00pt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</w:tc>
        <w:tc>
          <w:tcPr>
            <w:tcW w:w="5386" w:type="dxa"/>
            <w:textDirection w:val="lrTb"/>
            <w:noWrap w:val="false"/>
          </w:tcPr>
          <w:p>
            <w:pPr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rPr>
                <w:rFonts w:cs="Times New Roman"/>
                <w:lang w:val="en-US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316232" cy="492026"/>
                      <wp:effectExtent l="0" t="0" r="0" b="0"/>
                      <wp:docPr id="42" name="Рисунок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0776991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316231" cy="49202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3" o:spid="_x0000_s43" type="#_x0000_t75" style="width:261.12pt;height:38.74pt;mso-wrap-distance-left:0.00pt;mso-wrap-distance-top:0.00pt;mso-wrap-distance-right:0.00pt;mso-wrap-distance-bottom:0.00pt;" stroked="false">
                      <v:path textboxrect="0,0,0,0"/>
                      <v:imagedata r:id="rId37" o:title=""/>
                    </v:shape>
                  </w:pict>
                </mc:Fallback>
              </mc:AlternateContent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</w:tc>
        <w:tc>
          <w:tcPr>
            <w:tcW w:w="1979" w:type="dxa"/>
            <w:vAlign w:val="center"/>
            <w:textDirection w:val="lrTb"/>
            <w:noWrap w:val="false"/>
          </w:tcPr>
          <w:p>
            <w:pPr>
              <w:rPr>
                <w:lang w:val="en-US"/>
              </w:rPr>
            </w:pPr>
            <w:r>
              <w:rPr>
                <w:lang w:val="en-US"/>
              </w:rPr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  <w:p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54100" cy="2511201"/>
                      <wp:effectExtent l="0" t="0" r="0" b="0"/>
                      <wp:docPr id="43" name="Рисунок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00326467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8"/>
                              <a:srcRect l="12684" t="29225" r="42276" b="3920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54098" cy="2511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4" o:spid="_x0000_s44" type="#_x0000_t75" style="width:130.24pt;height:197.73pt;mso-wrap-distance-left:0.00pt;mso-wrap-distance-top:0.00pt;mso-wrap-distance-right:0.00pt;mso-wrap-distance-bottom:0.00pt;" stroked="false">
                      <v:path textboxrect="0,0,0,0"/>
                      <v:imagedata r:id="rId38" o:title=""/>
                    </v:shape>
                  </w:pict>
                </mc:Fallback>
              </mc:AlternateContent>
            </w:r>
            <w:r/>
          </w:p>
        </w:tc>
      </w:tr>
    </w:tbl>
    <w:p>
      <w:pPr>
        <w:pStyle w:val="1124"/>
      </w:pPr>
      <w:r>
        <w:t xml:space="preserve">Рисунок 8 – Физическое подключение МЭК к модулю </w:t>
      </w:r>
      <w:r>
        <w:t xml:space="preserve">NanoR</w:t>
      </w:r>
      <w:r/>
    </w:p>
    <w:p>
      <w:pPr>
        <w:pStyle w:val="919"/>
        <w:ind w:left="0" w:firstLine="709"/>
      </w:pPr>
      <w:r/>
      <w:bookmarkStart w:id="36" w:name="_Toc13"/>
      <w:r/>
      <w:bookmarkStart w:id="16" w:name="undefined"/>
      <w:r>
        <w:t xml:space="preserve">Программное подключение к модулю </w:t>
      </w:r>
      <w:r>
        <w:t xml:space="preserve">NanoR</w:t>
      </w:r>
      <w:bookmarkEnd w:id="16"/>
      <w:r/>
      <w:bookmarkEnd w:id="36"/>
      <w:r/>
      <w:r/>
    </w:p>
    <w:p>
      <w:pPr>
        <w:pStyle w:val="1123"/>
      </w:pPr>
      <w:r>
        <w:t xml:space="preserve">Поддержка МЭК включена в ядро для модуля </w:t>
      </w:r>
      <w:r>
        <w:t xml:space="preserve">NanoR</w:t>
      </w:r>
      <w:r>
        <w:t xml:space="preserve">. Для проверки успешной инициализации МЭК можно воспользоваться следующей командой:</w:t>
      </w:r>
      <w:r/>
    </w:p>
    <w:p>
      <w:pPr>
        <w:spacing w:before="240" w:after="240"/>
        <w:rPr>
          <w:bCs/>
          <w:i/>
        </w:rPr>
      </w:pPr>
      <w:r>
        <w:rPr>
          <w:i/>
          <w:iCs/>
        </w:rPr>
        <w:t xml:space="preserve">dmesg</w:t>
      </w:r>
      <w:r>
        <w:rPr>
          <w:i/>
          <w:iCs/>
        </w:rPr>
        <w:t xml:space="preserve"> | </w:t>
      </w:r>
      <w:r>
        <w:rPr>
          <w:i/>
          <w:iCs/>
        </w:rPr>
        <w:t xml:space="preserve">grep</w:t>
      </w:r>
      <w:r>
        <w:rPr>
          <w:i/>
          <w:iCs/>
        </w:rPr>
        <w:t xml:space="preserve"> imx335</w:t>
      </w:r>
      <w:r>
        <w:rPr>
          <w:bCs/>
          <w:i/>
        </w:rPr>
      </w:r>
      <w:r>
        <w:rPr>
          <w:bCs/>
          <w:i/>
        </w:rPr>
      </w:r>
    </w:p>
    <w:p>
      <w:pPr>
        <w:rPr>
          <w:lang w:val="en-US"/>
        </w:rPr>
      </w:pPr>
      <w:r>
        <w:t xml:space="preserve">В случае успешной инициализации МЭК в консоли должны отображаться с</w:t>
      </w:r>
      <w:r>
        <w:t xml:space="preserve">оответствующие сообщения. Пример</w:t>
      </w:r>
      <w:r>
        <w:rPr>
          <w:lang w:val="en-US"/>
        </w:rPr>
        <w:t xml:space="preserve">:</w:t>
      </w:r>
      <w:r>
        <w:rPr>
          <w:lang w:val="en-US"/>
        </w:rPr>
      </w:r>
      <w:r>
        <w:rPr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[    7.494471] imx335 12-001a-2: set the video v4l2 </w:t>
      </w:r>
      <w:r>
        <w:rPr>
          <w:i/>
          <w:iCs/>
          <w:lang w:val="en-US"/>
        </w:rPr>
        <w:t xml:space="preserve">subdev</w:t>
      </w:r>
      <w:r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 xml:space="preserve">api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[    7.494495] imx335 12-001a-2: set the media controller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[    7.494588] imx335 12-001a-2: v4l2 async register </w:t>
      </w:r>
      <w:r>
        <w:rPr>
          <w:i/>
          <w:iCs/>
          <w:lang w:val="en-US"/>
        </w:rPr>
        <w:t xml:space="preserve">subdev</w:t>
      </w:r>
      <w:r>
        <w:rPr>
          <w:i/>
          <w:iCs/>
          <w:lang w:val="en-US"/>
        </w:rPr>
        <w:t xml:space="preserve"> success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[    7.494846] imx335 13-001a-2: </w:t>
      </w:r>
      <w:r>
        <w:rPr>
          <w:i/>
          <w:iCs/>
          <w:lang w:val="en-US"/>
        </w:rPr>
        <w:t xml:space="preserve">driver version: 00.01.06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[    7.544175] rockchip-csi2-dphy csi2-dphy0: dphy0 matches m00_b_imx335 12-001a-</w:t>
      </w:r>
      <w:r>
        <w:rPr>
          <w:i/>
          <w:iCs/>
          <w:lang w:val="en-US"/>
        </w:rPr>
        <w:t xml:space="preserve">2:bus</w:t>
      </w:r>
      <w:r>
        <w:rPr>
          <w:i/>
          <w:iCs/>
          <w:lang w:val="en-US"/>
        </w:rPr>
        <w:t xml:space="preserve"> type 5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pStyle w:val="1123"/>
      </w:pPr>
      <w:r>
        <w:t xml:space="preserve">Для вызова видео можно использовать </w:t>
      </w:r>
      <w:r>
        <w:t xml:space="preserve">gstreamer</w:t>
      </w:r>
      <w:r>
        <w:t xml:space="preserve">. При подключении МЭК к разъёму XS12 модулю соответствует устройство video22, XS13 – video31. Информацию об устройствах можно вывести командой </w:t>
      </w:r>
      <w:r>
        <w:rPr>
          <w:i/>
          <w:iCs/>
        </w:rPr>
        <w:t xml:space="preserve">media-ctl</w:t>
      </w:r>
      <w:r>
        <w:rPr>
          <w:i/>
          <w:iCs/>
        </w:rPr>
        <w:t xml:space="preserve"> –p –d /</w:t>
      </w:r>
      <w:r>
        <w:rPr>
          <w:i/>
          <w:iCs/>
        </w:rPr>
        <w:t xml:space="preserve">dev</w:t>
      </w:r>
      <w:r>
        <w:rPr>
          <w:i/>
          <w:iCs/>
        </w:rPr>
        <w:t xml:space="preserve">/</w:t>
      </w:r>
      <w:r>
        <w:rPr>
          <w:i/>
          <w:iCs/>
        </w:rPr>
        <w:t xml:space="preserve">mediaX</w:t>
      </w:r>
      <w:r>
        <w:t xml:space="preserve">, где X – номер устройства. Для вывода используется </w:t>
      </w:r>
      <w:r>
        <w:t xml:space="preserve">selfpath</w:t>
      </w:r>
      <w:r>
        <w:t xml:space="preserve"> или </w:t>
      </w:r>
      <w:r>
        <w:t xml:space="preserve">mainpath</w:t>
      </w:r>
      <w:r>
        <w:t xml:space="preserve">. Пример патт</w:t>
      </w:r>
      <w:r>
        <w:t xml:space="preserve">ерна для вызова видео:</w:t>
      </w:r>
      <w:r/>
    </w:p>
    <w:p>
      <w:pPr>
        <w:spacing w:before="240" w:after="240"/>
        <w:rPr>
          <w:bCs/>
          <w:i/>
          <w:lang w:val="en-U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lang w:val="en-US"/>
        </w:rPr>
        <w:t xml:space="preserve">gst-launch-1.0 v4l2src device=/dev/video22 io-mode=</w:t>
      </w:r>
      <w:r>
        <w:rPr>
          <w:i/>
          <w:iCs/>
          <w:lang w:val="en-US"/>
        </w:rPr>
        <w:t xml:space="preserve">4 !</w:t>
      </w:r>
      <w:r>
        <w:rPr>
          <w:i/>
          <w:iCs/>
          <w:lang w:val="en-US"/>
        </w:rPr>
        <w:t xml:space="preserve"> queue ! video/x-</w:t>
      </w:r>
      <w:r>
        <w:rPr>
          <w:i/>
          <w:iCs/>
          <w:lang w:val="en-US"/>
        </w:rPr>
        <w:t xml:space="preserve">raw,format</w:t>
      </w:r>
      <w:r>
        <w:rPr>
          <w:i/>
          <w:iCs/>
          <w:lang w:val="en-US"/>
        </w:rPr>
        <w:t xml:space="preserve">=NV12,width=1080,height=720,framerate=60/1  ! </w:t>
      </w:r>
      <w:r>
        <w:rPr>
          <w:i/>
          <w:iCs/>
          <w:lang w:val="en-US"/>
        </w:rPr>
        <w:t xml:space="preserve">videoconvert</w:t>
      </w:r>
      <w:r>
        <w:rPr>
          <w:i/>
          <w:iCs/>
          <w:lang w:val="en-US"/>
        </w:rPr>
        <w:t xml:space="preserve"> ! </w:t>
      </w:r>
      <w:r>
        <w:rPr>
          <w:i/>
          <w:iCs/>
          <w:lang w:val="en-US"/>
        </w:rPr>
        <w:t xml:space="preserve">autovideosink</w:t>
      </w:r>
      <w:r>
        <w:rPr>
          <w:bCs/>
          <w:i/>
          <w:lang w:val="en-US"/>
        </w:rPr>
      </w:r>
      <w:r>
        <w:rPr>
          <w:bCs/>
          <w:i/>
          <w:lang w:val="en-US"/>
        </w:rPr>
      </w:r>
    </w:p>
    <w:p>
      <w:pPr>
        <w:pStyle w:val="1123"/>
      </w:pPr>
      <w:r>
        <w:t xml:space="preserve">Паттерн для вывода информации о принимаемом видео:</w:t>
      </w:r>
      <w:r/>
    </w:p>
    <w:p>
      <w:pPr>
        <w:spacing w:before="240" w:after="240"/>
        <w:rPr>
          <w:bCs/>
          <w:i/>
          <w:lang w:val="en-U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lang w:val="en-US"/>
        </w:rPr>
        <w:t xml:space="preserve">gst-launch-1.0 v4l2src dev</w:t>
      </w:r>
      <w:r>
        <w:rPr>
          <w:i/>
          <w:iCs/>
          <w:lang w:val="en-US"/>
        </w:rPr>
        <w:t xml:space="preserve">ice=/dev/video22 io-mode=</w:t>
      </w:r>
      <w:r>
        <w:rPr>
          <w:i/>
          <w:iCs/>
          <w:lang w:val="en-US"/>
        </w:rPr>
        <w:t xml:space="preserve">4 !</w:t>
      </w:r>
      <w:r>
        <w:rPr>
          <w:i/>
          <w:iCs/>
          <w:lang w:val="en-US"/>
        </w:rPr>
        <w:t xml:space="preserve"> queue ! video/x-</w:t>
      </w:r>
      <w:r>
        <w:rPr>
          <w:i/>
          <w:iCs/>
          <w:lang w:val="en-US"/>
        </w:rPr>
        <w:t xml:space="preserve">raw,format</w:t>
      </w:r>
      <w:r>
        <w:rPr>
          <w:i/>
          <w:iCs/>
          <w:lang w:val="en-US"/>
        </w:rPr>
        <w:t xml:space="preserve">=NV12,width=1080,height=720,framerate=60/1  ! </w:t>
      </w:r>
      <w:r>
        <w:rPr>
          <w:i/>
          <w:iCs/>
          <w:lang w:val="en-US"/>
        </w:rPr>
        <w:t xml:space="preserve">videoconvert</w:t>
      </w:r>
      <w:r>
        <w:rPr>
          <w:i/>
          <w:iCs/>
          <w:lang w:val="en-US"/>
        </w:rPr>
        <w:t xml:space="preserve"> ! </w:t>
      </w:r>
      <w:r>
        <w:rPr>
          <w:i/>
          <w:iCs/>
          <w:lang w:val="en-US"/>
        </w:rPr>
        <w:t xml:space="preserve">fpsdisplaysink</w:t>
      </w:r>
      <w:r>
        <w:rPr>
          <w:i/>
          <w:iCs/>
          <w:lang w:val="en-US"/>
        </w:rPr>
        <w:t xml:space="preserve"> video-sink=</w:t>
      </w:r>
      <w:r>
        <w:rPr>
          <w:i/>
          <w:iCs/>
          <w:lang w:val="en-US"/>
        </w:rPr>
        <w:t xml:space="preserve">autovideosink</w:t>
      </w:r>
      <w:r>
        <w:rPr>
          <w:i/>
          <w:iCs/>
          <w:lang w:val="en-US"/>
        </w:rPr>
        <w:t xml:space="preserve"> text-overlay=true -v</w:t>
      </w:r>
      <w:r>
        <w:rPr>
          <w:bCs/>
          <w:i/>
          <w:lang w:val="en-US"/>
        </w:rPr>
      </w:r>
      <w:r>
        <w:rPr>
          <w:bCs/>
          <w:i/>
          <w:lang w:val="en-US"/>
        </w:rPr>
      </w:r>
    </w:p>
    <w:p>
      <w:r>
        <w:t xml:space="preserve">Данный конвейер будет показывать количество выводимых на дисплей кадров. Для пр</w:t>
      </w:r>
      <w:r>
        <w:t xml:space="preserve">осмотра характеристик принимаемого потока требуется использовать V4L:</w:t>
      </w:r>
      <w:r/>
    </w:p>
    <w:p>
      <w:pPr>
        <w:spacing w:before="240" w:after="240"/>
        <w:rPr>
          <w:i/>
          <w:iCs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</w:rPr>
        <w:t xml:space="preserve">v4l2-ctl –d /</w:t>
      </w:r>
      <w:r>
        <w:rPr>
          <w:i/>
          <w:iCs/>
        </w:rPr>
        <w:t xml:space="preserve">dev</w:t>
      </w:r>
      <w:r>
        <w:rPr>
          <w:i/>
          <w:iCs/>
        </w:rPr>
        <w:t xml:space="preserve">/video22 --</w:t>
      </w:r>
      <w:r>
        <w:rPr>
          <w:i/>
          <w:iCs/>
        </w:rPr>
        <w:t xml:space="preserve">stream-mmap</w:t>
      </w:r>
      <w:r>
        <w:rPr>
          <w:i/>
          <w:iCs/>
        </w:rPr>
        <w:t xml:space="preserve">=4 --</w:t>
      </w:r>
      <w:r>
        <w:rPr>
          <w:i/>
          <w:iCs/>
        </w:rPr>
        <w:t xml:space="preserve">verbose</w:t>
      </w:r>
      <w:r>
        <w:rPr>
          <w:i/>
          <w:iCs/>
        </w:rPr>
        <w:t xml:space="preserve"> </w:t>
      </w:r>
      <w:r>
        <w:rPr>
          <w:i/>
          <w:iCs/>
        </w:rPr>
      </w:r>
      <w:r>
        <w:rPr>
          <w:i/>
          <w:iCs/>
        </w:rPr>
      </w:r>
    </w:p>
    <w:p>
      <w:pPr>
        <w:spacing w:before="240" w:after="240"/>
        <w:rPr>
          <w:rFonts w:cs="Times New Roman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 w:cs="Times New Roman"/>
          <w:szCs w:val="28"/>
        </w:rPr>
        <w:t xml:space="preserve">В случае использования V4L будет отображено количество кадров принимаемое </w:t>
      </w:r>
      <w:r>
        <w:rPr>
          <w:rFonts w:eastAsia="Times New Roman" w:cs="Times New Roman"/>
          <w:szCs w:val="28"/>
        </w:rPr>
        <w:t xml:space="preserve">аппаратно</w:t>
      </w:r>
      <w:r>
        <w:rPr>
          <w:rFonts w:eastAsia="Times New Roman" w:cs="Times New Roman"/>
          <w:szCs w:val="28"/>
        </w:rPr>
        <w:t xml:space="preserve">. В случае необходимости прочие характеристики могу</w:t>
      </w:r>
      <w:r>
        <w:rPr>
          <w:rFonts w:eastAsia="Times New Roman" w:cs="Times New Roman"/>
          <w:szCs w:val="28"/>
        </w:rPr>
        <w:t xml:space="preserve">т быть отображены с помощью v4l2-ctl и </w:t>
      </w:r>
      <w:r>
        <w:rPr>
          <w:rFonts w:eastAsia="Times New Roman" w:cs="Times New Roman"/>
          <w:szCs w:val="28"/>
        </w:rPr>
        <w:t xml:space="preserve">media-ctl</w:t>
      </w:r>
      <w:r>
        <w:rPr>
          <w:rFonts w:eastAsia="Times New Roman" w:cs="Times New Roman"/>
          <w:szCs w:val="28"/>
        </w:rPr>
        <w:t xml:space="preserve">. Для справки обращаться к помощи по командам (</w:t>
      </w:r>
      <w:r>
        <w:rPr>
          <w:rFonts w:eastAsia="Times New Roman" w:cs="Times New Roman"/>
          <w:i/>
          <w:iCs/>
          <w:szCs w:val="28"/>
        </w:rPr>
        <w:t xml:space="preserve">v4l2-ctl </w:t>
      </w:r>
      <w:r>
        <w:rPr>
          <w:rFonts w:eastAsia="Times New Roman" w:cs="Times New Roman"/>
          <w:szCs w:val="28"/>
        </w:rPr>
        <w:t xml:space="preserve">–</w:t>
      </w:r>
      <w:r>
        <w:rPr>
          <w:rFonts w:eastAsia="Times New Roman" w:cs="Times New Roman"/>
          <w:i/>
          <w:iCs/>
          <w:szCs w:val="28"/>
        </w:rPr>
        <w:t xml:space="preserve">h</w:t>
      </w:r>
      <w:r>
        <w:rPr>
          <w:rFonts w:eastAsia="Times New Roman" w:cs="Times New Roman"/>
          <w:szCs w:val="28"/>
        </w:rPr>
        <w:t xml:space="preserve"> и</w:t>
      </w:r>
      <w:r>
        <w:rPr>
          <w:rFonts w:eastAsia="Times New Roman" w:cs="Times New Roman"/>
          <w:i/>
          <w:iCs/>
          <w:szCs w:val="28"/>
        </w:rPr>
        <w:t xml:space="preserve"> </w:t>
      </w:r>
      <w:r>
        <w:rPr>
          <w:rFonts w:eastAsia="Times New Roman" w:cs="Times New Roman"/>
          <w:i/>
          <w:iCs/>
          <w:szCs w:val="28"/>
        </w:rPr>
        <w:t xml:space="preserve">media-ctl</w:t>
      </w:r>
      <w:r>
        <w:rPr>
          <w:rFonts w:eastAsia="Times New Roman" w:cs="Times New Roman"/>
          <w:i/>
          <w:iCs/>
          <w:szCs w:val="28"/>
        </w:rPr>
        <w:t xml:space="preserve"> -h</w:t>
      </w:r>
      <w:r>
        <w:rPr>
          <w:rFonts w:eastAsia="Times New Roman" w:cs="Times New Roman"/>
          <w:szCs w:val="28"/>
        </w:rPr>
        <w:t xml:space="preserve">). 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123"/>
      </w:pPr>
      <w:r>
        <w:t xml:space="preserve">Для записи видеопотока с МЭК использовать следующий конвейер:</w:t>
      </w:r>
      <w:r/>
    </w:p>
    <w:p>
      <w:pPr>
        <w:spacing w:before="240" w:after="240"/>
        <w:rPr>
          <w:bCs/>
          <w:i/>
          <w:lang w:val="en-U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lang w:val="en-US"/>
        </w:rPr>
        <w:t xml:space="preserve">gst-launch-1.0 v4l2src device=/dev/video22 io-mode=</w:t>
      </w:r>
      <w:r>
        <w:rPr>
          <w:i/>
          <w:iCs/>
          <w:lang w:val="en-US"/>
        </w:rPr>
        <w:t xml:space="preserve">4 !</w:t>
      </w:r>
      <w:r>
        <w:rPr>
          <w:i/>
          <w:iCs/>
          <w:lang w:val="en-US"/>
        </w:rPr>
        <w:t xml:space="preserve"> queue ! video/x-</w:t>
      </w:r>
      <w:r>
        <w:rPr>
          <w:i/>
          <w:iCs/>
          <w:lang w:val="en-US"/>
        </w:rPr>
        <w:t xml:space="preserve">raw,format</w:t>
      </w:r>
      <w:r>
        <w:rPr>
          <w:i/>
          <w:iCs/>
          <w:lang w:val="en-US"/>
        </w:rPr>
        <w:t xml:space="preserve">=NV12,width=2592,height=1944,framerate=60/1  ! </w:t>
      </w:r>
      <w:r>
        <w:rPr>
          <w:i/>
          <w:iCs/>
          <w:lang w:val="en-US"/>
        </w:rPr>
        <w:t xml:space="preserve">videoconvert</w:t>
      </w:r>
      <w:r>
        <w:rPr>
          <w:i/>
          <w:iCs/>
          <w:lang w:val="en-US"/>
        </w:rPr>
        <w:t xml:space="preserve"> ! </w:t>
      </w:r>
      <w:r>
        <w:rPr>
          <w:i/>
          <w:iCs/>
          <w:lang w:val="en-US"/>
        </w:rPr>
        <w:t xml:space="preserve">filesink</w:t>
      </w:r>
      <w:r>
        <w:rPr>
          <w:i/>
          <w:iCs/>
          <w:lang w:val="en-US"/>
        </w:rPr>
        <w:t xml:space="preserve"> location=</w:t>
      </w:r>
      <w:r>
        <w:rPr>
          <w:i/>
          <w:iCs/>
          <w:lang w:val="en-US"/>
        </w:rPr>
        <w:t xml:space="preserve">out.yuv</w:t>
      </w:r>
      <w:r>
        <w:rPr>
          <w:bCs/>
          <w:i/>
          <w:lang w:val="en-US"/>
        </w:rPr>
      </w:r>
      <w:r>
        <w:rPr>
          <w:bCs/>
          <w:i/>
          <w:lang w:val="en-US"/>
        </w:rPr>
      </w:r>
    </w:p>
    <w:p>
      <w:pPr>
        <w:pStyle w:val="1123"/>
      </w:pPr>
      <w:r>
        <w:t xml:space="preserve">Для воспроизведения видео можно использовать </w:t>
      </w:r>
      <w:r>
        <w:rPr>
          <w:lang w:val="en-US"/>
        </w:rPr>
        <w:t xml:space="preserve">ffplay</w:t>
      </w:r>
      <w:r>
        <w:t xml:space="preserve">:</w:t>
      </w:r>
      <w:r/>
    </w:p>
    <w:p>
      <w:pPr>
        <w:spacing w:before="240" w:after="240"/>
        <w:rPr>
          <w:bCs/>
          <w:i/>
          <w:iCs/>
          <w:lang w:val="en-US"/>
        </w:rPr>
      </w:pPr>
      <w:r>
        <w:rPr>
          <w:i/>
          <w:iCs/>
          <w:lang w:val="en-US"/>
        </w:rPr>
        <w:t xml:space="preserve">ffplay</w:t>
      </w:r>
      <w:r>
        <w:rPr>
          <w:i/>
          <w:iCs/>
          <w:lang w:val="en-US"/>
        </w:rPr>
        <w:t xml:space="preserve"> -f </w:t>
      </w:r>
      <w:r>
        <w:rPr>
          <w:i/>
          <w:iCs/>
          <w:lang w:val="en-US"/>
        </w:rPr>
        <w:t xml:space="preserve">rawvideo</w:t>
      </w:r>
      <w:r>
        <w:rPr>
          <w:i/>
          <w:iCs/>
          <w:lang w:val="en-US"/>
        </w:rPr>
        <w:t xml:space="preserve"> -</w:t>
      </w:r>
      <w:r>
        <w:rPr>
          <w:i/>
          <w:iCs/>
          <w:lang w:val="en-US"/>
        </w:rPr>
        <w:t xml:space="preserve">video_size</w:t>
      </w:r>
      <w:r>
        <w:rPr>
          <w:i/>
          <w:iCs/>
          <w:lang w:val="en-US"/>
        </w:rPr>
        <w:t xml:space="preserve"> 259</w:t>
      </w:r>
      <w:r>
        <w:rPr>
          <w:i/>
          <w:iCs/>
          <w:lang w:val="en-US"/>
        </w:rPr>
        <w:t xml:space="preserve">2x1944 -</w:t>
      </w:r>
      <w:r>
        <w:rPr>
          <w:i/>
          <w:iCs/>
          <w:lang w:val="en-US"/>
        </w:rPr>
        <w:t xml:space="preserve">pix_fmt</w:t>
      </w:r>
      <w:r>
        <w:rPr>
          <w:i/>
          <w:iCs/>
          <w:lang w:val="en-US"/>
        </w:rPr>
        <w:t xml:space="preserve"> nv12 </w:t>
      </w:r>
      <w:r>
        <w:rPr>
          <w:i/>
          <w:iCs/>
          <w:lang w:val="en-US"/>
        </w:rPr>
        <w:t xml:space="preserve">out.yuv</w:t>
      </w:r>
      <w:r>
        <w:rPr>
          <w:bCs/>
          <w:i/>
          <w:iCs/>
          <w:lang w:val="en-US"/>
        </w:rPr>
      </w:r>
      <w:r>
        <w:rPr>
          <w:bCs/>
          <w:i/>
          <w:iCs/>
          <w:lang w:val="en-US"/>
        </w:rPr>
      </w:r>
    </w:p>
    <w:p>
      <w:pPr>
        <w:pStyle w:val="1123"/>
      </w:pPr>
      <w:r>
        <w:t xml:space="preserve">Для калибровки </w:t>
      </w:r>
      <w:r>
        <w:t xml:space="preserve">isp</w:t>
      </w:r>
      <w:r>
        <w:t xml:space="preserve"> вызвать следующие команды:</w:t>
      </w:r>
      <w:r/>
    </w:p>
    <w:p>
      <w:pPr>
        <w:spacing w:before="240"/>
        <w:rPr>
          <w:i/>
          <w:iCs/>
          <w:lang w:val="en-US"/>
        </w:rPr>
      </w:pPr>
      <w:r>
        <w:rPr>
          <w:i/>
          <w:iCs/>
        </w:rPr>
        <w:t xml:space="preserve">с</w:t>
      </w:r>
      <w:r>
        <w:rPr>
          <w:i/>
          <w:iCs/>
          <w:lang w:val="en-US"/>
        </w:rPr>
        <w:t xml:space="preserve">d /</w:t>
      </w:r>
      <w:r>
        <w:rPr>
          <w:i/>
          <w:iCs/>
          <w:lang w:val="en-US"/>
        </w:rPr>
        <w:t xml:space="preserve">usr</w:t>
      </w:r>
      <w:r>
        <w:rPr>
          <w:i/>
          <w:iCs/>
          <w:lang w:val="en-US"/>
        </w:rPr>
        <w:t xml:space="preserve">/bin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sudo</w:t>
      </w:r>
      <w:r>
        <w:rPr>
          <w:i/>
          <w:iCs/>
          <w:lang w:val="en-US"/>
        </w:rPr>
        <w:t xml:space="preserve"> .</w:t>
      </w:r>
      <w:r>
        <w:rPr>
          <w:i/>
          <w:iCs/>
          <w:lang w:val="en-US"/>
        </w:rPr>
        <w:t xml:space="preserve">/rkaiq_3A_server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spacing w:before="240" w:after="240"/>
        <w:rPr>
          <w:rFonts w:eastAsia="Times New Roman" w:cs="Times New Roman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 w:cs="Times New Roman"/>
          <w:szCs w:val="28"/>
        </w:rPr>
        <w:t xml:space="preserve">Окно терминала с запущенным приложением будет занято. Достаточно запустить калибровку единожды, при перезагрузке устройства настройки ISP сохраняю</w:t>
      </w:r>
      <w:r>
        <w:rPr>
          <w:rFonts w:eastAsia="Times New Roman" w:cs="Times New Roman"/>
          <w:szCs w:val="28"/>
        </w:rPr>
        <w:t xml:space="preserve">тся. Калибровку необходимо осуществлять заново при подключении новых МЭК. Для выполнения калибровки необходим соответствующий файл в директории /</w:t>
      </w:r>
      <w:r>
        <w:rPr>
          <w:rFonts w:eastAsia="Times New Roman" w:cs="Times New Roman"/>
          <w:szCs w:val="28"/>
        </w:rPr>
        <w:t xml:space="preserve">etc</w:t>
      </w:r>
      <w:r>
        <w:rPr>
          <w:rFonts w:eastAsia="Times New Roman" w:cs="Times New Roman"/>
          <w:szCs w:val="28"/>
        </w:rPr>
        <w:t xml:space="preserve">/</w:t>
      </w:r>
      <w:r>
        <w:rPr>
          <w:rFonts w:eastAsia="Times New Roman" w:cs="Times New Roman"/>
          <w:szCs w:val="28"/>
        </w:rPr>
        <w:t xml:space="preserve">iqfiles</w:t>
      </w:r>
      <w:r>
        <w:rPr>
          <w:rFonts w:eastAsia="Times New Roman" w:cs="Times New Roman"/>
          <w:szCs w:val="28"/>
        </w:rPr>
        <w:t xml:space="preserve">/ в формате JSON.</w:t>
      </w:r>
      <w:r>
        <w:rPr>
          <w:rFonts w:eastAsia="Times New Roman" w:cs="Times New Roman"/>
          <w:szCs w:val="28"/>
        </w:rPr>
      </w:r>
      <w:r>
        <w:rPr>
          <w:rFonts w:eastAsia="Times New Roman" w:cs="Times New Roman"/>
          <w:szCs w:val="28"/>
        </w:rPr>
      </w:r>
    </w:p>
    <w:p>
      <w:pPr>
        <w:pStyle w:val="1123"/>
        <w:rPr>
          <w:sz w:val="24"/>
          <w:szCs w:val="24"/>
          <w:lang w:val="en-US"/>
        </w:rPr>
      </w:pPr>
      <w:r>
        <w:t xml:space="preserve">Версии</w:t>
      </w:r>
      <w:r>
        <w:rPr>
          <w:lang w:val="en-US"/>
        </w:rPr>
        <w:t xml:space="preserve"> </w:t>
      </w:r>
      <w:r>
        <w:t xml:space="preserve">основных</w:t>
      </w:r>
      <w:r>
        <w:rPr>
          <w:lang w:val="en-US"/>
        </w:rPr>
        <w:t xml:space="preserve"> </w:t>
      </w:r>
      <w:r>
        <w:t xml:space="preserve">библиотек</w:t>
      </w:r>
      <w:r>
        <w:rPr>
          <w:lang w:val="en-US"/>
        </w:rPr>
        <w:t xml:space="preserve">: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spacing w:before="240" w:after="240"/>
        <w:rPr>
          <w:rFonts w:eastAsia="Times New Roman" w:cs="Times New Roman"/>
          <w:sz w:val="24"/>
          <w:szCs w:val="24"/>
          <w:lang w:val="en-US" w:eastAsia="ru-RU"/>
        </w:rPr>
      </w:pPr>
      <w:r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  <w:t xml:space="preserve">1.20.3-0ubuntu1 arm64:</w:t>
      </w:r>
      <w:r>
        <w:rPr>
          <w:rFonts w:eastAsia="Times New Roman" w:cs="Times New Roman"/>
          <w:i/>
          <w:iCs/>
          <w:color w:val="000000"/>
          <w:sz w:val="24"/>
          <w:szCs w:val="24"/>
          <w:lang w:val="en-US" w:eastAsia="ru-RU"/>
        </w:rPr>
        <w:t xml:space="preserve"> gir1.2-gstre</w:t>
      </w:r>
      <w:r>
        <w:rPr>
          <w:rFonts w:eastAsia="Times New Roman" w:cs="Times New Roman"/>
          <w:i/>
          <w:iCs/>
          <w:color w:val="000000"/>
          <w:sz w:val="24"/>
          <w:szCs w:val="24"/>
          <w:lang w:val="en-US" w:eastAsia="ru-RU"/>
        </w:rPr>
        <w:t xml:space="preserve">amer-1.0, gir1.2-gstreamer-1.0, gstreamer1.0-libav, gstreamer1.0-plugins-bad, gstreamer1.0-plugins-good, gstreamer1.0-pulseaudio, gstreamer1.0-tools, libgstreamer-opencv1.0-0, libgstreamer-plugins-bad1.0-0, libgstreamer-plugins-good1.0-0, libgstreamer1.0-0</w:t>
      </w:r>
      <w:r>
        <w:rPr>
          <w:rFonts w:eastAsia="Times New Roman" w:cs="Times New Roman"/>
          <w:sz w:val="24"/>
          <w:szCs w:val="24"/>
          <w:lang w:val="en-US" w:eastAsia="ru-RU"/>
        </w:rPr>
      </w:r>
      <w:r>
        <w:rPr>
          <w:rFonts w:eastAsia="Times New Roman" w:cs="Times New Roman"/>
          <w:sz w:val="24"/>
          <w:szCs w:val="24"/>
          <w:lang w:val="en-US" w:eastAsia="ru-RU"/>
        </w:rPr>
      </w:r>
    </w:p>
    <w:p>
      <w:pPr>
        <w:spacing w:before="240" w:after="240"/>
        <w:rPr>
          <w:rFonts w:eastAsia="Times New Roman" w:cs="Times New Roman"/>
          <w:sz w:val="24"/>
          <w:szCs w:val="24"/>
          <w:lang w:val="en-US" w:eastAsia="ru-RU"/>
        </w:rPr>
      </w:pPr>
      <w:r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  <w:t xml:space="preserve">1.20.1-1ubuntu0.1 arm64:</w:t>
      </w:r>
      <w:r>
        <w:rPr>
          <w:rFonts w:eastAsia="Times New Roman" w:cs="Times New Roman"/>
          <w:i/>
          <w:iCs/>
          <w:color w:val="000000"/>
          <w:sz w:val="24"/>
          <w:szCs w:val="24"/>
          <w:lang w:val="en-US" w:eastAsia="ru-RU"/>
        </w:rPr>
        <w:t xml:space="preserve"> gstreamer1.0-alsa, gstreamer1.0-gl, gstreamer1.0-plugins-base-apps, gstreamer1.0-plugins-base, gstreamer1.0-x, libgstreamer-gl1.0-0, libgstreamer-plugins-base1.0-0</w:t>
      </w:r>
      <w:r>
        <w:rPr>
          <w:rFonts w:eastAsia="Times New Roman" w:cs="Times New Roman"/>
          <w:sz w:val="24"/>
          <w:szCs w:val="24"/>
          <w:lang w:val="en-US" w:eastAsia="ru-RU"/>
        </w:rPr>
      </w:r>
      <w:r>
        <w:rPr>
          <w:rFonts w:eastAsia="Times New Roman" w:cs="Times New Roman"/>
          <w:sz w:val="24"/>
          <w:szCs w:val="24"/>
          <w:lang w:val="en-US" w:eastAsia="ru-RU"/>
        </w:rPr>
      </w:r>
    </w:p>
    <w:p>
      <w:pPr>
        <w:spacing w:before="240" w:after="240"/>
        <w:rPr>
          <w:rFonts w:eastAsia="Times New Roman" w:cs="Times New Roman"/>
          <w:sz w:val="24"/>
          <w:szCs w:val="24"/>
          <w:lang w:val="en-US" w:eastAsia="ru-RU"/>
        </w:rPr>
      </w:pPr>
      <w:r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  <w:t xml:space="preserve">1.5.0-4ubuntu2.2firefly6 arm64:</w:t>
      </w:r>
      <w:r>
        <w:rPr>
          <w:rFonts w:eastAsia="Times New Roman" w:cs="Times New Roman"/>
          <w:i/>
          <w:iCs/>
          <w:color w:val="000000"/>
          <w:sz w:val="24"/>
          <w:szCs w:val="24"/>
          <w:lang w:val="en-US" w:eastAsia="ru-RU"/>
        </w:rPr>
        <w:t xml:space="preserve"> gstreamer1.0-rockchip1, </w:t>
      </w:r>
      <w:r>
        <w:rPr>
          <w:rFonts w:eastAsia="Times New Roman" w:cs="Times New Roman"/>
          <w:i/>
          <w:iCs/>
          <w:color w:val="000000"/>
          <w:sz w:val="24"/>
          <w:szCs w:val="24"/>
          <w:lang w:val="en-US" w:eastAsia="ru-RU"/>
        </w:rPr>
        <w:t xml:space="preserve">librockchip</w:t>
      </w:r>
      <w:r>
        <w:rPr>
          <w:rFonts w:eastAsia="Times New Roman" w:cs="Times New Roman"/>
          <w:i/>
          <w:iCs/>
          <w:color w:val="000000"/>
          <w:sz w:val="24"/>
          <w:szCs w:val="24"/>
          <w:lang w:val="en-US" w:eastAsia="ru-RU"/>
        </w:rPr>
        <w:t xml:space="preserve">-</w:t>
      </w:r>
      <w:r>
        <w:rPr>
          <w:rFonts w:eastAsia="Times New Roman" w:cs="Times New Roman"/>
          <w:i/>
          <w:iCs/>
          <w:color w:val="000000"/>
          <w:sz w:val="24"/>
          <w:szCs w:val="24"/>
          <w:lang w:val="en-US" w:eastAsia="ru-RU"/>
        </w:rPr>
        <w:t xml:space="preserve">mpp</w:t>
      </w:r>
      <w:r>
        <w:rPr>
          <w:rFonts w:eastAsia="Times New Roman" w:cs="Times New Roman"/>
          <w:i/>
          <w:iCs/>
          <w:color w:val="000000"/>
          <w:sz w:val="24"/>
          <w:szCs w:val="24"/>
          <w:lang w:val="en-US" w:eastAsia="ru-RU"/>
        </w:rPr>
        <w:t xml:space="preserve">-dev, librockchip-mpp1, librockchip-vpu0, </w:t>
      </w:r>
      <w:r>
        <w:rPr>
          <w:rFonts w:eastAsia="Times New Roman" w:cs="Times New Roman"/>
          <w:i/>
          <w:iCs/>
          <w:color w:val="000000"/>
          <w:sz w:val="24"/>
          <w:szCs w:val="24"/>
          <w:lang w:val="en-US" w:eastAsia="ru-RU"/>
        </w:rPr>
        <w:t xml:space="preserve">rockchip</w:t>
      </w:r>
      <w:r>
        <w:rPr>
          <w:rFonts w:eastAsia="Times New Roman" w:cs="Times New Roman"/>
          <w:i/>
          <w:iCs/>
          <w:color w:val="000000"/>
          <w:sz w:val="24"/>
          <w:szCs w:val="24"/>
          <w:lang w:val="en-US" w:eastAsia="ru-RU"/>
        </w:rPr>
        <w:t xml:space="preserve">-</w:t>
      </w:r>
      <w:r>
        <w:rPr>
          <w:rFonts w:eastAsia="Times New Roman" w:cs="Times New Roman"/>
          <w:i/>
          <w:iCs/>
          <w:color w:val="000000"/>
          <w:sz w:val="24"/>
          <w:szCs w:val="24"/>
          <w:lang w:val="en-US" w:eastAsia="ru-RU"/>
        </w:rPr>
        <w:t xml:space="preserve">mpp</w:t>
      </w:r>
      <w:r>
        <w:rPr>
          <w:rFonts w:eastAsia="Times New Roman" w:cs="Times New Roman"/>
          <w:i/>
          <w:iCs/>
          <w:color w:val="000000"/>
          <w:sz w:val="24"/>
          <w:szCs w:val="24"/>
          <w:lang w:val="en-US" w:eastAsia="ru-RU"/>
        </w:rPr>
        <w:t xml:space="preserve">-demos</w:t>
      </w:r>
      <w:r>
        <w:rPr>
          <w:rFonts w:eastAsia="Times New Roman" w:cs="Times New Roman"/>
          <w:sz w:val="24"/>
          <w:szCs w:val="24"/>
          <w:lang w:val="en-US" w:eastAsia="ru-RU"/>
        </w:rPr>
      </w:r>
      <w:r>
        <w:rPr>
          <w:rFonts w:eastAsia="Times New Roman" w:cs="Times New Roman"/>
          <w:sz w:val="24"/>
          <w:szCs w:val="24"/>
          <w:lang w:val="en-US" w:eastAsia="ru-RU"/>
        </w:rPr>
      </w:r>
    </w:p>
    <w:p>
      <w:pPr>
        <w:spacing w:before="240" w:after="24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5.0x3.0 arm64:</w:t>
      </w:r>
      <w:r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 </w:t>
      </w:r>
      <w:r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camera-engine-rkaiq</w:t>
      </w:r>
      <w:r>
        <w:rPr>
          <w:rFonts w:eastAsia="Times New Roman" w:cs="Times New Roman"/>
          <w:sz w:val="24"/>
          <w:szCs w:val="24"/>
          <w:lang w:eastAsia="ru-RU"/>
        </w:rPr>
      </w:r>
      <w:r>
        <w:rPr>
          <w:rFonts w:eastAsia="Times New Roman" w:cs="Times New Roman"/>
          <w:sz w:val="24"/>
          <w:szCs w:val="24"/>
          <w:lang w:eastAsia="ru-RU"/>
        </w:rPr>
      </w:r>
    </w:p>
    <w:p>
      <w:pPr>
        <w:spacing w:before="240" w:after="240"/>
        <w:rPr>
          <w:rFonts w:cs="Times New Roman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918"/>
        <w:ind w:firstLine="709"/>
        <w:pageBreakBefore/>
      </w:pPr>
      <w:r/>
      <w:bookmarkStart w:id="37" w:name="_Toc14"/>
      <w:r>
        <w:t xml:space="preserve">Подключение </w:t>
      </w:r>
      <w:r>
        <w:t xml:space="preserve">МЭК </w:t>
      </w:r>
      <w:r>
        <w:t xml:space="preserve">к платформе </w:t>
      </w:r>
      <w:r>
        <w:rPr>
          <w:lang w:val="en-US"/>
        </w:rPr>
        <w:t xml:space="preserve">RockChip</w:t>
      </w:r>
      <w:r>
        <w:t xml:space="preserve"> </w:t>
      </w:r>
      <w:r>
        <w:rPr>
          <w:lang w:val="en-US"/>
        </w:rPr>
        <w:t xml:space="preserve">RK</w:t>
      </w:r>
      <w:r>
        <w:t xml:space="preserve">3568</w:t>
      </w:r>
      <w:bookmarkEnd w:id="37"/>
      <w:r/>
      <w:r/>
    </w:p>
    <w:p>
      <w:pPr>
        <w:pStyle w:val="919"/>
        <w:ind w:left="0" w:firstLine="709"/>
      </w:pPr>
      <w:r/>
      <w:bookmarkStart w:id="38" w:name="_Toc15"/>
      <w:r>
        <w:t xml:space="preserve">Физическое </w:t>
      </w:r>
      <w:r>
        <w:t xml:space="preserve">подключение к </w:t>
      </w:r>
      <w:r>
        <w:t xml:space="preserve">модулю</w:t>
      </w:r>
      <w:r>
        <w:t xml:space="preserve"> DS-RK3568-EVB</w:t>
      </w:r>
      <w:r>
        <w:t xml:space="preserve"> </w:t>
      </w:r>
      <w:r>
        <w:rPr>
          <w:lang w:val="en-US"/>
        </w:rPr>
        <w:t xml:space="preserve">rev</w:t>
      </w:r>
      <w:r>
        <w:t xml:space="preserve">.1</w:t>
      </w:r>
      <w:bookmarkEnd w:id="38"/>
      <w:r/>
      <w:r/>
    </w:p>
    <w:p>
      <w:pPr>
        <w:pStyle w:val="1123"/>
        <w:rPr>
          <w:rFonts w:cs="Times New Roman"/>
        </w:rPr>
      </w:pPr>
      <w:r>
        <w:t xml:space="preserve">Физическое подключение МЭК к модулю</w:t>
      </w:r>
      <w:r>
        <w:t xml:space="preserve"> DS-RK3568-EVB</w:t>
      </w:r>
      <w:r>
        <w:t xml:space="preserve"> </w:t>
      </w:r>
      <w:r>
        <w:rPr>
          <w:lang w:val="en-US"/>
        </w:rPr>
        <w:t xml:space="preserve">rev</w:t>
      </w:r>
      <w:r>
        <w:t xml:space="preserve">.1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 xml:space="preserve">от бренда </w:t>
      </w:r>
      <w:r>
        <w:rPr>
          <w:rFonts w:cs="Times New Roman"/>
          <w:lang w:val="en-US"/>
        </w:rPr>
        <w:t xml:space="preserve">D</w:t>
      </w:r>
      <w:r>
        <w:rPr>
          <w:rFonts w:cs="Times New Roman"/>
          <w:lang w:val="en-US"/>
        </w:rPr>
        <w:t xml:space="preserve">iaSom</w:t>
      </w:r>
      <w:r>
        <w:rPr>
          <w:rFonts w:cs="Times New Roman"/>
        </w:rPr>
        <w:t xml:space="preserve"> осуществляется</w:t>
      </w:r>
      <w:r>
        <w:rPr>
          <w:rFonts w:cs="Times New Roman"/>
        </w:rPr>
        <w:t xml:space="preserve"> в соответствии с рисунком </w:t>
      </w:r>
      <w:r>
        <w:rPr>
          <w:rFonts w:cs="Times New Roman"/>
        </w:rPr>
        <w:t xml:space="preserve">9</w:t>
      </w:r>
      <w:r>
        <w:rPr>
          <w:rFonts w:cs="Times New Roman"/>
        </w:rPr>
        <w:t xml:space="preserve">.</w:t>
      </w:r>
      <w:r>
        <w:rPr>
          <w:rFonts w:cs="Times New Roman"/>
        </w:rPr>
      </w:r>
      <w:r>
        <w:rPr>
          <w:rFonts w:cs="Times New Roman"/>
        </w:rPr>
      </w:r>
    </w:p>
    <w:tbl>
      <w:tblPr>
        <w:tblStyle w:val="1107"/>
        <w:tblW w:w="10290" w:type="dxa"/>
        <w:jc w:val="center"/>
        <w:tblLook w:val="04A0" w:firstRow="1" w:lastRow="0" w:firstColumn="1" w:lastColumn="0" w:noHBand="0" w:noVBand="1"/>
      </w:tblPr>
      <w:tblGrid>
        <w:gridCol w:w="2399"/>
        <w:gridCol w:w="2346"/>
        <w:gridCol w:w="1932"/>
        <w:gridCol w:w="2507"/>
        <w:gridCol w:w="1106"/>
      </w:tblGrid>
      <w:tr>
        <w:tblPrEx/>
        <w:trPr>
          <w:jc w:val="center"/>
          <w:trHeight w:val="1119"/>
        </w:trPr>
        <w:tc>
          <w:tcPr>
            <w:tcW w:w="2399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Разъём MIPI_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CSI</w:t>
            </w:r>
            <w:r>
              <w:rPr>
                <w:rFonts w:cs="Times New Roman"/>
                <w:sz w:val="24"/>
                <w:szCs w:val="24"/>
              </w:rPr>
              <w:t xml:space="preserve"> модуля 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rPr>
                <w:lang w:eastAsia="ru-RU"/>
              </w:rPr>
            </w:pPr>
            <w:r/>
            <w:bookmarkStart w:id="20" w:name="_Hlk158802458"/>
            <w:r>
              <w:rPr>
                <w:rFonts w:cs="Times New Roman"/>
                <w:sz w:val="24"/>
                <w:szCs w:val="24"/>
                <w:lang w:val="en-US"/>
              </w:rPr>
              <w:t xml:space="preserve">DS</w:t>
            </w:r>
            <w:r>
              <w:rPr>
                <w:rFonts w:cs="Times New Roman"/>
                <w:sz w:val="24"/>
                <w:szCs w:val="24"/>
              </w:rPr>
              <w:t xml:space="preserve">-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RK</w:t>
            </w:r>
            <w:r>
              <w:rPr>
                <w:rFonts w:cs="Times New Roman"/>
                <w:sz w:val="24"/>
                <w:szCs w:val="24"/>
              </w:rPr>
              <w:t xml:space="preserve">3568-EVB</w:t>
            </w:r>
            <w:bookmarkEnd w:id="20"/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highlight w:val="white"/>
              </w:rPr>
              <w:t xml:space="preserve">rev.1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234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30-контактный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FPC-шлейф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rPr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 xml:space="preserve">тип 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B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  <w:rPr>
                <w:lang w:val="en-US"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Адаптер </w:t>
            </w:r>
            <w:r>
              <w:rPr>
                <w:sz w:val="24"/>
                <w:szCs w:val="24"/>
                <w:lang w:val="en-US" w:eastAsia="ru-RU"/>
              </w:rPr>
              <w:t xml:space="preserve">DS-ADP1</w:t>
            </w:r>
            <w:r>
              <w:rPr>
                <w:lang w:val="en-US" w:eastAsia="ru-RU"/>
              </w:rPr>
            </w:r>
            <w:r>
              <w:rPr>
                <w:lang w:val="en-US" w:eastAsia="ru-RU"/>
              </w:rPr>
            </w:r>
          </w:p>
        </w:tc>
        <w:tc>
          <w:tcPr>
            <w:tcW w:w="250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22-контактный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FPC-шлейф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rPr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 xml:space="preserve">тип В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106" w:type="dxa"/>
            <w:vAlign w:val="center"/>
            <w:textDirection w:val="lrTb"/>
            <w:noWrap w:val="false"/>
          </w:tcPr>
          <w:p>
            <w:pPr>
              <w:jc w:val="center"/>
              <w:rPr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Разъём J1 МЭК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tcW w:w="239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rFonts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45720" distB="45720" distL="114300" distR="114300" simplePos="0" relativeHeight="251759104" behindDoc="0" locked="0" layoutInCell="1" allowOverlap="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965200</wp:posOffset>
                      </wp:positionV>
                      <wp:extent cx="403860" cy="304800"/>
                      <wp:effectExtent l="0" t="0" r="0" b="0"/>
                      <wp:wrapNone/>
                      <wp:docPr id="44" name="Надпись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lang w:val="en-US"/>
                                    </w:rPr>
                                    <w:t xml:space="preserve">30</w:t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5" o:spid="_x0000_s45" o:spt="202" type="#_x0000_t202" style="position:absolute;z-index:251759104;o:allowoverlap:true;o:allowincell:true;mso-position-horizontal-relative:text;margin-left:7.00pt;mso-position-horizontal:absolute;mso-position-vertical-relative:text;margin-top:76.00pt;mso-position-vertical:absolute;width:31.80pt;height:24.00pt;mso-wrap-distance-left:9.00pt;mso-wrap-distance-top:3.60pt;mso-wrap-distance-right:9.00pt;mso-wrap-distance-bottom:3.60pt;v-text-anchor:top;visibility:visible;" filled="f" stroked="f" strokeweight="0.75pt">
                      <v:textbox inset="0,0,0,0"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30</w: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62176" behindDoc="0" locked="0" layoutInCell="1" allowOverlap="1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114300</wp:posOffset>
                      </wp:positionV>
                      <wp:extent cx="304800" cy="279400"/>
                      <wp:effectExtent l="0" t="0" r="0" b="6350"/>
                      <wp:wrapNone/>
                      <wp:docPr id="45" name="Надпись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0480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lang w:val="en-US"/>
                                    </w:rPr>
                                    <w:t xml:space="preserve">1</w:t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6" o:spid="_x0000_s46" o:spt="202" type="#_x0000_t202" style="position:absolute;z-index:251762176;o:allowoverlap:true;o:allowincell:true;mso-position-horizontal-relative:text;margin-left:11.95pt;mso-position-horizontal:absolute;mso-position-vertical-relative:text;margin-top:9.00pt;mso-position-vertical:absolute;width:24.00pt;height:22.00pt;mso-wrap-distance-left:9.00pt;mso-wrap-distance-top:0.00pt;mso-wrap-distance-right:9.00pt;mso-wrap-distance-bottom:0.00pt;flip:x;v-text-anchor:top;visibility:visible;" filled="f" stroked="f" strokeweight="0.75pt">
                      <v:textbox inset="0,0,0,0"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1</w: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35380" cy="2206432"/>
                      <wp:effectExtent l="0" t="0" r="7620" b="3810"/>
                      <wp:docPr id="46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69595" cy="22729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7" o:spid="_x0000_s47" type="#_x0000_t75" style="width:89.40pt;height:173.73pt;mso-wrap-distance-left:0.00pt;mso-wrap-distance-top:0.00pt;mso-wrap-distance-right:0.00pt;mso-wrap-distance-bottom:0.00pt;" stroked="false">
                      <v:path textboxrect="0,0,0,0"/>
                      <v:imagedata r:id="rId39" o:title=""/>
                    </v:shape>
                  </w:pict>
                </mc:Fallback>
              </mc:AlternateContent>
            </w:r>
            <w:r/>
          </w:p>
        </w:tc>
        <w:tc>
          <w:tcPr>
            <w:tcW w:w="2346" w:type="dxa"/>
            <w:vAlign w:val="center"/>
            <w:textDirection w:val="lrTb"/>
            <w:noWrap w:val="false"/>
          </w:tcPr>
          <w:p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46676" cy="714375"/>
                      <wp:effectExtent l="0" t="0" r="6350" b="0"/>
                      <wp:docPr id="47" name="Рисунок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19310" cy="8059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8" o:spid="_x0000_s48" type="#_x0000_t75" style="width:106.04pt;height:56.25pt;mso-wrap-distance-left:0.00pt;mso-wrap-distance-top:0.00pt;mso-wrap-distance-right:0.00pt;mso-wrap-distance-bottom:0.00pt;" stroked="false">
                      <v:path textboxrect="0,0,0,0"/>
                      <v:imagedata r:id="rId40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  <w:rPr>
                <w:lang w:eastAsia="ru-RU"/>
              </w:rPr>
            </w:pPr>
            <w:r>
              <w:rPr>
                <w:rFonts w:cs="Times New Roman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89660" cy="1390052"/>
                      <wp:effectExtent l="0" t="0" r="0" b="635"/>
                      <wp:docPr id="48" name="Рисунок 44" descr="C:\Users\USER\AppData\Local\Microsoft\Windows\INetCache\Content.Word\SnapShot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C:\Users\USER\AppData\Local\Microsoft\Windows\INetCache\Content.Word\SnapShot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93632" cy="13951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rou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9" o:spid="_x0000_s49" type="#_x0000_t75" style="width:85.80pt;height:109.45pt;mso-wrap-distance-left:0.00pt;mso-wrap-distance-top:0.00pt;mso-wrap-distance-right:0.00pt;mso-wrap-distance-bottom:0.00pt;" stroked="f">
                      <v:path textboxrect="0,0,0,0"/>
                      <v:imagedata r:id="rId32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2507" w:type="dxa"/>
            <w:vAlign w:val="center"/>
            <w:textDirection w:val="lrTb"/>
            <w:noWrap w:val="false"/>
          </w:tcPr>
          <w:p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55370" cy="528627"/>
                      <wp:effectExtent l="0" t="0" r="0" b="5080"/>
                      <wp:docPr id="49" name="Рисунок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1"/>
                              <a:stretch/>
                            </pic:blipFill>
                            <pic:spPr bwMode="auto">
                              <a:xfrm rot="10800000" flipV="1">
                                <a:off x="0" y="0"/>
                                <a:ext cx="1658784" cy="6025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0" o:spid="_x0000_s50" type="#_x0000_t75" style="width:114.60pt;height:41.62pt;mso-wrap-distance-left:0.00pt;mso-wrap-distance-top:0.00pt;mso-wrap-distance-right:0.00pt;mso-wrap-distance-bottom:0.00pt;rotation:180;flip:y;" stroked="false">
                      <v:path textboxrect="0,0,0,0"/>
                      <v:imagedata r:id="rId41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106" w:type="dxa"/>
            <w:vAlign w:val="center"/>
            <w:textDirection w:val="lrTb"/>
            <w:noWrap w:val="false"/>
          </w:tcPr>
          <w:p>
            <w:pPr>
              <w:jc w:val="center"/>
              <w:rPr>
                <w:lang w:eastAsia="ru-RU"/>
              </w:rPr>
            </w:pPr>
            <w:r>
              <w:rPr>
                <w:rFonts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45720" distB="45720" distL="114300" distR="114300" simplePos="0" relativeHeight="251758080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1559748</wp:posOffset>
                      </wp:positionV>
                      <wp:extent cx="304800" cy="279400"/>
                      <wp:effectExtent l="0" t="0" r="0" b="6350"/>
                      <wp:wrapNone/>
                      <wp:docPr id="50" name="Надпись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0480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lang w:val="en-US"/>
                                    </w:rPr>
                                    <w:t xml:space="preserve">1</w:t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51" o:spid="_x0000_s51" o:spt="202" type="#_x0000_t202" style="position:absolute;z-index:251758080;o:allowoverlap:true;o:allowincell:true;mso-position-horizontal-relative:text;margin-left:4.80pt;mso-position-horizontal:absolute;mso-position-vertical-relative:text;margin-top:122.81pt;mso-position-vertical:absolute;width:24.00pt;height:22.00pt;mso-wrap-distance-left:9.00pt;mso-wrap-distance-top:3.60pt;mso-wrap-distance-right:9.00pt;mso-wrap-distance-bottom:3.60pt;flip:x;v-text-anchor:top;visibility:visible;" filled="f" stroked="f" strokeweight="0.75pt">
                      <v:textbox inset="0,0,0,0"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1</w: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45720" distB="45720" distL="114300" distR="114300" simplePos="0" relativeHeight="251761152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618490</wp:posOffset>
                      </wp:positionV>
                      <wp:extent cx="403860" cy="281940"/>
                      <wp:effectExtent l="0" t="0" r="0" b="3810"/>
                      <wp:wrapNone/>
                      <wp:docPr id="51" name="Надпись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lang w:val="en-US"/>
                                    </w:rPr>
                                    <w:t xml:space="preserve">22</w:t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52" o:spid="_x0000_s52" o:spt="202" type="#_x0000_t202" style="position:absolute;z-index:251761152;o:allowoverlap:true;o:allowincell:true;mso-position-horizontal-relative:text;margin-left:0.90pt;mso-position-horizontal:absolute;mso-position-vertical-relative:text;margin-top:48.70pt;mso-position-vertical:absolute;width:31.80pt;height:22.20pt;mso-wrap-distance-left:9.00pt;mso-wrap-distance-top:3.60pt;mso-wrap-distance-right:9.00pt;mso-wrap-distance-bottom:3.60pt;v-text-anchor:top;visibility:visible;" filled="f" stroked="f" strokeweight="0.75pt">
                      <v:textbox inset="0,0,0,0"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22</w: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45347" cy="2405121"/>
                      <wp:effectExtent l="0" t="0" r="7620" b="0"/>
                      <wp:docPr id="52" name="Рисунок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2024-02-13_22-00-49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9953" cy="26018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3" o:spid="_x0000_s53" type="#_x0000_t75" style="width:42.94pt;height:189.38pt;mso-wrap-distance-left:0.00pt;mso-wrap-distance-top:0.00pt;mso-wrap-distance-right:0.00pt;mso-wrap-distance-bottom:0.00pt;" stroked="false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</w:tr>
    </w:tbl>
    <w:p>
      <w:pPr>
        <w:jc w:val="center"/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  <w:r>
        <w:rPr>
          <w:lang w:eastAsia="ru-RU"/>
        </w:rPr>
      </w:r>
    </w:p>
    <w:p>
      <w:pPr>
        <w:pStyle w:val="1124"/>
        <w:spacing w:before="0" w:beforeAutospacing="0"/>
      </w:pPr>
      <w:r>
        <w:t xml:space="preserve">Рисунок 9 – Подключение МЭК к модулю DS-RK3568-EVB </w:t>
      </w:r>
      <w:r>
        <w:rPr>
          <w:highlight w:val="white"/>
        </w:rPr>
        <w:t xml:space="preserve">rev.1</w:t>
      </w:r>
      <w:r/>
    </w:p>
    <w:p>
      <w:pPr>
        <w:pStyle w:val="919"/>
        <w:ind w:left="0" w:firstLine="709"/>
      </w:pPr>
      <w:r/>
      <w:bookmarkStart w:id="39" w:name="_Toc16"/>
      <w:r>
        <w:t xml:space="preserve">Программное подключение к</w:t>
      </w:r>
      <w:r>
        <w:t xml:space="preserve"> модул</w:t>
      </w:r>
      <w:r>
        <w:t xml:space="preserve">ю</w:t>
      </w:r>
      <w:r>
        <w:t xml:space="preserve"> DS-RK3568-EVB</w:t>
      </w:r>
      <w:r>
        <w:t xml:space="preserve"> </w:t>
      </w:r>
      <w:r>
        <w:rPr>
          <w:lang w:val="en-US"/>
        </w:rPr>
        <w:t xml:space="preserve">rev</w:t>
      </w:r>
      <w:r>
        <w:t xml:space="preserve">.1</w:t>
      </w:r>
      <w:bookmarkEnd w:id="39"/>
      <w:r/>
      <w:r/>
    </w:p>
    <w:p>
      <w:pPr>
        <w:pStyle w:val="1123"/>
      </w:pPr>
      <w:r>
        <w:t xml:space="preserve">В случае корректного определения </w:t>
      </w:r>
      <w:r>
        <w:t xml:space="preserve">МЭК</w:t>
      </w:r>
      <w:r>
        <w:t xml:space="preserve"> </w:t>
      </w:r>
      <w:r>
        <w:t xml:space="preserve">модулем</w:t>
      </w:r>
      <w:r>
        <w:t xml:space="preserve"> при выполнении команды:</w:t>
      </w:r>
      <w:r/>
    </w:p>
    <w:p>
      <w:pPr>
        <w:spacing w:before="240" w:after="240"/>
        <w:rPr>
          <w:bCs/>
          <w:i/>
          <w:iCs/>
        </w:rPr>
      </w:pPr>
      <w:r>
        <w:rPr>
          <w:i/>
          <w:iCs/>
        </w:rPr>
        <w:t xml:space="preserve">dmesg</w:t>
      </w:r>
      <w:r>
        <w:rPr>
          <w:i/>
          <w:iCs/>
        </w:rPr>
        <w:t xml:space="preserve"> | </w:t>
      </w:r>
      <w:r>
        <w:rPr>
          <w:i/>
          <w:iCs/>
        </w:rPr>
        <w:t xml:space="preserve">grep</w:t>
      </w:r>
      <w:r>
        <w:rPr>
          <w:i/>
          <w:iCs/>
        </w:rPr>
        <w:t xml:space="preserve"> imx335</w:t>
      </w:r>
      <w:r>
        <w:rPr>
          <w:bCs/>
          <w:i/>
          <w:iCs/>
        </w:rPr>
      </w:r>
      <w:r>
        <w:rPr>
          <w:bCs/>
          <w:i/>
          <w:iCs/>
        </w:rPr>
      </w:r>
    </w:p>
    <w:p>
      <w:pPr>
        <w:pStyle w:val="1123"/>
        <w:rPr>
          <w:lang w:val="en-US"/>
        </w:rPr>
      </w:pPr>
      <w:r>
        <w:t xml:space="preserve">Должен быть вывод об успешном определении </w:t>
      </w:r>
      <w:r>
        <w:t xml:space="preserve">МЭК</w:t>
      </w:r>
      <w:r>
        <w:t xml:space="preserve">. Пример</w:t>
      </w:r>
      <w:r>
        <w:rPr>
          <w:lang w:val="en-US"/>
        </w:rPr>
        <w:t xml:space="preserve"> </w:t>
      </w:r>
      <w:r>
        <w:t xml:space="preserve">вывода</w:t>
      </w:r>
      <w:r>
        <w:rPr>
          <w:lang w:val="en-US"/>
        </w:rPr>
        <w:t xml:space="preserve">:</w:t>
      </w:r>
      <w:r>
        <w:rPr>
          <w:lang w:val="en-US"/>
        </w:rPr>
      </w:r>
      <w:r>
        <w:rPr>
          <w:lang w:val="en-US"/>
        </w:rPr>
      </w:r>
    </w:p>
    <w:p>
      <w:pPr>
        <w:rPr>
          <w:bCs/>
          <w:i/>
          <w:iCs/>
          <w:lang w:val="en-US"/>
        </w:rPr>
      </w:pPr>
      <w:r>
        <w:rPr>
          <w:i/>
          <w:iCs/>
          <w:lang w:val="en-US"/>
        </w:rPr>
        <w:t xml:space="preserve">rockchip-csi2-dphy csi2-dphy0: dphy0 matches imx335 4-001a: bus type 35048384</w:t>
      </w:r>
      <w:r>
        <w:rPr>
          <w:bCs/>
          <w:i/>
          <w:iCs/>
          <w:lang w:val="en-US"/>
        </w:rPr>
      </w:r>
      <w:r>
        <w:rPr>
          <w:bCs/>
          <w:i/>
          <w:iCs/>
          <w:lang w:val="en-US"/>
        </w:rPr>
      </w:r>
    </w:p>
    <w:p>
      <w:pPr>
        <w:ind w:firstLine="709"/>
      </w:pPr>
      <w:r>
        <w:t xml:space="preserve">Кроме этого, при вызове команды:</w:t>
      </w:r>
      <w:r/>
    </w:p>
    <w:p>
      <w:pPr>
        <w:spacing w:before="240" w:after="240"/>
        <w:rPr>
          <w:bCs/>
          <w:i/>
          <w:iCs/>
          <w:lang w:val="en-US"/>
        </w:rPr>
      </w:pPr>
      <w:r>
        <w:rPr>
          <w:i/>
          <w:iCs/>
          <w:lang w:val="en-US"/>
        </w:rPr>
        <w:t xml:space="preserve">media-</w:t>
      </w:r>
      <w:r>
        <w:rPr>
          <w:i/>
          <w:iCs/>
          <w:lang w:val="en-US"/>
        </w:rPr>
        <w:t xml:space="preserve">ctl</w:t>
      </w:r>
      <w:r>
        <w:rPr>
          <w:i/>
          <w:iCs/>
          <w:lang w:val="en-US"/>
        </w:rPr>
        <w:t xml:space="preserve"> –p –d /dev/media0</w:t>
      </w:r>
      <w:r>
        <w:rPr>
          <w:bCs/>
          <w:i/>
          <w:iCs/>
          <w:lang w:val="en-US"/>
        </w:rPr>
      </w:r>
      <w:r>
        <w:rPr>
          <w:bCs/>
          <w:i/>
          <w:iCs/>
          <w:lang w:val="en-US"/>
        </w:rPr>
      </w:r>
    </w:p>
    <w:p>
      <w:pPr>
        <w:ind w:firstLine="709"/>
      </w:pPr>
      <w:r>
        <w:t xml:space="preserve">В дереве устройств должен отображаться v4l-subdev, соответствующий </w:t>
      </w:r>
      <w:r>
        <w:t xml:space="preserve">МЭК</w:t>
      </w:r>
      <w:r>
        <w:t xml:space="preserve">. Для работы с </w:t>
      </w:r>
      <w:r>
        <w:t xml:space="preserve">МЭК</w:t>
      </w:r>
      <w:r>
        <w:t xml:space="preserve"> и вывода изо</w:t>
      </w:r>
      <w:r>
        <w:t xml:space="preserve">бражения можно использовать </w:t>
      </w:r>
      <w:r>
        <w:t xml:space="preserve">стандартные инструменты V4L и фреймворк </w:t>
      </w:r>
      <w:r>
        <w:t xml:space="preserve">gstreamer</w:t>
      </w:r>
      <w:r>
        <w:t xml:space="preserve">.</w:t>
      </w:r>
      <w:r>
        <w:rPr>
          <w:i/>
          <w:iCs/>
        </w:rPr>
        <w:t xml:space="preserve"> </w:t>
      </w:r>
      <w:r>
        <w:rPr>
          <w:bCs/>
        </w:rPr>
        <w:t xml:space="preserve">Для просмотра параметров </w:t>
      </w:r>
      <w:r>
        <w:rPr>
          <w:bCs/>
        </w:rPr>
        <w:t xml:space="preserve">МЭК</w:t>
      </w:r>
      <w:r>
        <w:rPr>
          <w:bCs/>
        </w:rPr>
        <w:t xml:space="preserve"> можно воспользоваться следующей командой:</w:t>
      </w:r>
      <w:r/>
    </w:p>
    <w:p>
      <w:pPr>
        <w:spacing w:before="240" w:after="240"/>
        <w:rPr>
          <w:i/>
          <w:iCs/>
        </w:rPr>
      </w:pPr>
      <w:r>
        <w:rPr>
          <w:i/>
          <w:iCs/>
        </w:rPr>
        <w:t xml:space="preserve">v4l2-ctl –d /</w:t>
      </w:r>
      <w:r>
        <w:rPr>
          <w:i/>
          <w:iCs/>
        </w:rPr>
        <w:t xml:space="preserve">dev</w:t>
      </w:r>
      <w:r>
        <w:rPr>
          <w:i/>
          <w:iCs/>
        </w:rPr>
        <w:t xml:space="preserve">/v4l-subdevX </w:t>
      </w:r>
      <w:r>
        <w:rPr>
          <w:i/>
          <w:iCs/>
        </w:rPr>
        <w:t xml:space="preserve">--</w:t>
      </w:r>
      <w:r>
        <w:rPr>
          <w:i/>
          <w:iCs/>
        </w:rPr>
        <w:t xml:space="preserve">list-ctrls</w:t>
      </w:r>
      <w:r>
        <w:rPr>
          <w:i/>
          <w:iCs/>
        </w:rPr>
      </w:r>
      <w:r>
        <w:rPr>
          <w:i/>
          <w:iCs/>
        </w:rPr>
      </w:r>
    </w:p>
    <w:p>
      <w:pPr>
        <w:ind w:firstLine="709"/>
      </w:pPr>
      <w:r>
        <w:rPr>
          <w:bCs/>
        </w:rPr>
        <w:t xml:space="preserve">Вместо X в тексте команды должен находится номер устройства, </w:t>
      </w:r>
      <w:r>
        <w:rPr>
          <w:bCs/>
        </w:rPr>
        <w:t xml:space="preserve">его </w:t>
      </w:r>
      <w:r>
        <w:rPr>
          <w:bCs/>
        </w:rPr>
        <w:t xml:space="preserve">можно узнать,</w:t>
      </w:r>
      <w:r>
        <w:rPr>
          <w:bCs/>
        </w:rPr>
        <w:t xml:space="preserve"> использовав команды, указанные ранее. Обычно номер устройства - 2. В результате выполнения команды должны быть выведены все настройки </w:t>
      </w:r>
      <w:r>
        <w:rPr>
          <w:bCs/>
        </w:rPr>
        <w:t xml:space="preserve">МЭК</w:t>
      </w:r>
      <w:r>
        <w:rPr>
          <w:bCs/>
        </w:rPr>
        <w:t xml:space="preserve">, используемые</w:t>
      </w:r>
      <w:r>
        <w:rPr>
          <w:bCs/>
        </w:rPr>
        <w:t xml:space="preserve"> его драйвером,</w:t>
      </w:r>
      <w:r>
        <w:rPr>
          <w:bCs/>
        </w:rPr>
        <w:t xml:space="preserve"> и соответствующая информация (диапазон значений параметра, флаги,</w:t>
      </w:r>
      <w:r>
        <w:rPr>
          <w:bCs/>
        </w:rPr>
        <w:t xml:space="preserve"> </w:t>
      </w:r>
      <w:r>
        <w:rPr>
          <w:bCs/>
        </w:rPr>
        <w:t xml:space="preserve">etc</w:t>
      </w:r>
      <w:r>
        <w:rPr>
          <w:bCs/>
        </w:rPr>
        <w:t xml:space="preserve">.). </w:t>
      </w:r>
      <w:r/>
    </w:p>
    <w:p>
      <w:pPr>
        <w:ind w:firstLine="709"/>
        <w:rPr>
          <w:rStyle w:val="1089"/>
        </w:rPr>
      </w:pPr>
      <w:r>
        <w:rPr>
          <w:bCs/>
        </w:rPr>
        <w:t xml:space="preserve">Для работы с ISP потребуется конфигурационный файл с форматом JSON. </w:t>
      </w:r>
      <w:r>
        <w:t xml:space="preserve">Конфигурационный файл можно скачать на странице продукта - </w:t>
      </w:r>
      <w:hyperlink r:id="rId42" w:tooltip="https://macroems.ru/imx-335-sony/" w:history="1">
        <w:r>
          <w:rPr>
            <w:rStyle w:val="1089"/>
          </w:rPr>
          <w:t xml:space="preserve">Модуль камеры на IMX335</w:t>
        </w:r>
      </w:hyperlink>
      <w:r>
        <w:rPr>
          <w:rStyle w:val="1089"/>
          <w:color w:val="auto"/>
          <w:u w:val="none"/>
        </w:rPr>
        <w:t xml:space="preserve">.</w:t>
      </w:r>
      <w:r>
        <w:rPr>
          <w:rStyle w:val="1089"/>
        </w:rPr>
      </w:r>
      <w:r>
        <w:rPr>
          <w:rStyle w:val="1089"/>
        </w:rPr>
      </w:r>
    </w:p>
    <w:p>
      <w:pPr>
        <w:ind w:firstLine="697"/>
      </w:pPr>
      <w:r>
        <w:t xml:space="preserve">Конфигурационный файл требуется разместить в директории /</w:t>
      </w:r>
      <w:r>
        <w:t xml:space="preserve">etc</w:t>
      </w:r>
      <w:r>
        <w:t xml:space="preserve">/</w:t>
      </w:r>
      <w:r>
        <w:t xml:space="preserve">iqfiles</w:t>
      </w:r>
      <w:r>
        <w:t xml:space="preserve">. </w:t>
      </w:r>
      <w:r>
        <w:rPr>
          <w:bCs/>
        </w:rPr>
        <w:t xml:space="preserve">Для включения обработки ISP следует выполнить следующие команды:</w:t>
      </w:r>
      <w:r/>
    </w:p>
    <w:p>
      <w:pPr>
        <w:spacing w:before="240"/>
        <w:rPr>
          <w:i/>
          <w:iCs/>
        </w:rPr>
      </w:pPr>
      <w:r>
        <w:rPr>
          <w:i/>
          <w:iCs/>
          <w:lang w:val="en-US"/>
        </w:rPr>
        <w:t xml:space="preserve">cd</w:t>
      </w:r>
      <w:r>
        <w:rPr>
          <w:i/>
          <w:iCs/>
        </w:rPr>
        <w:t xml:space="preserve"> /</w:t>
      </w:r>
      <w:r>
        <w:rPr>
          <w:i/>
          <w:iCs/>
          <w:lang w:val="en-US"/>
        </w:rPr>
        <w:t xml:space="preserve">usr</w:t>
      </w:r>
      <w:r>
        <w:rPr>
          <w:i/>
          <w:iCs/>
        </w:rPr>
        <w:t xml:space="preserve">/</w:t>
      </w:r>
      <w:r>
        <w:rPr>
          <w:i/>
          <w:iCs/>
          <w:lang w:val="en-US"/>
        </w:rPr>
        <w:t xml:space="preserve">bin</w:t>
      </w:r>
      <w:r>
        <w:rPr>
          <w:i/>
          <w:iCs/>
        </w:rPr>
      </w:r>
      <w:r>
        <w:rPr>
          <w:i/>
          <w:iCs/>
        </w:rPr>
      </w:r>
    </w:p>
    <w:p>
      <w:pPr>
        <w:spacing w:after="240"/>
        <w:rPr>
          <w:i/>
          <w:iCs/>
        </w:rPr>
      </w:pPr>
      <w:r>
        <w:rPr>
          <w:i/>
          <w:iCs/>
          <w:lang w:val="en-US"/>
        </w:rPr>
        <w:t xml:space="preserve">sudo</w:t>
      </w:r>
      <w:r>
        <w:rPr>
          <w:i/>
          <w:iCs/>
        </w:rPr>
        <w:t xml:space="preserve"> .</w:t>
      </w:r>
      <w:r>
        <w:rPr>
          <w:i/>
          <w:iCs/>
        </w:rPr>
        <w:t xml:space="preserve">/</w:t>
      </w:r>
      <w:r>
        <w:rPr>
          <w:i/>
          <w:iCs/>
          <w:lang w:val="en-US"/>
        </w:rPr>
        <w:t xml:space="preserve">rkaiq</w:t>
      </w:r>
      <w:r>
        <w:rPr>
          <w:i/>
          <w:iCs/>
        </w:rPr>
        <w:t xml:space="preserve">_3</w:t>
      </w:r>
      <w:r>
        <w:rPr>
          <w:i/>
          <w:iCs/>
          <w:lang w:val="en-US"/>
        </w:rPr>
        <w:t xml:space="preserve">A</w:t>
      </w:r>
      <w:r>
        <w:rPr>
          <w:i/>
          <w:iCs/>
        </w:rPr>
        <w:t xml:space="preserve">_</w:t>
      </w:r>
      <w:r>
        <w:rPr>
          <w:i/>
          <w:iCs/>
          <w:lang w:val="en-US"/>
        </w:rPr>
        <w:t xml:space="preserve">server</w:t>
      </w:r>
      <w:r>
        <w:rPr>
          <w:i/>
          <w:iCs/>
        </w:rPr>
      </w:r>
      <w:r>
        <w:rPr>
          <w:i/>
          <w:iCs/>
        </w:rPr>
      </w:r>
    </w:p>
    <w:p>
      <w:pPr>
        <w:ind w:firstLine="697"/>
      </w:pPr>
      <w:r>
        <w:rPr>
          <w:bCs/>
        </w:rPr>
        <w:t xml:space="preserve">В результате запустится процесс rkaiq_3A и в окно терминала будет выводится информа</w:t>
      </w:r>
      <w:r>
        <w:rPr>
          <w:bCs/>
        </w:rPr>
        <w:t xml:space="preserve">ция о работе ISP. Обратите внимание, что в таком случае потребуется открыть второе окно терминала, т.к. предыдущее будет использовано rkaiq_3A.</w:t>
      </w:r>
      <w:r/>
    </w:p>
    <w:p>
      <w:pPr>
        <w:ind w:firstLine="697"/>
      </w:pPr>
      <w:r>
        <w:rPr>
          <w:bCs/>
        </w:rPr>
        <w:t xml:space="preserve">Для вывода изображения можно использовать следующую команду:</w:t>
      </w:r>
      <w:r/>
    </w:p>
    <w:p>
      <w:pPr>
        <w:spacing w:before="240" w:after="240"/>
        <w:rPr>
          <w:i/>
          <w:iCs/>
          <w:lang w:val="en-US"/>
        </w:rPr>
      </w:pPr>
      <w:r>
        <w:rPr>
          <w:i/>
          <w:iCs/>
        </w:rPr>
        <w:t xml:space="preserve"> </w:t>
      </w:r>
      <w:r>
        <w:rPr>
          <w:i/>
          <w:iCs/>
          <w:lang w:val="en-US"/>
        </w:rPr>
        <w:t xml:space="preserve">gst-launch-1.0 v4l2src device=/dev/video0 io-mode=</w:t>
      </w:r>
      <w:r>
        <w:rPr>
          <w:i/>
          <w:iCs/>
          <w:lang w:val="en-US"/>
        </w:rPr>
        <w:t xml:space="preserve">4 !</w:t>
      </w:r>
      <w:r>
        <w:rPr>
          <w:i/>
          <w:iCs/>
          <w:lang w:val="en-US"/>
        </w:rPr>
        <w:t xml:space="preserve"> queue ! video/x-</w:t>
      </w:r>
      <w:r>
        <w:rPr>
          <w:i/>
          <w:iCs/>
          <w:lang w:val="en-US"/>
        </w:rPr>
        <w:t xml:space="preserve">raw,format</w:t>
      </w:r>
      <w:r>
        <w:rPr>
          <w:i/>
          <w:iCs/>
          <w:lang w:val="en-US"/>
        </w:rPr>
        <w:t xml:space="preserve">=NV12,width=1920,height=1080,framerate=30/1  ! </w:t>
      </w:r>
      <w:r>
        <w:rPr>
          <w:i/>
          <w:iCs/>
          <w:lang w:val="en-US"/>
        </w:rPr>
        <w:t xml:space="preserve">glimagesink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ind w:firstLine="697"/>
      </w:pPr>
      <w:r>
        <w:t xml:space="preserve">В результате на экране должно появится изображение с </w:t>
      </w:r>
      <w:r>
        <w:t xml:space="preserve">МЭК</w:t>
      </w:r>
      <w:r>
        <w:t xml:space="preserve">. Также можно использовать стандартные команды для </w:t>
      </w:r>
      <w:r>
        <w:t xml:space="preserve">gstreamer</w:t>
      </w:r>
      <w:r>
        <w:t xml:space="preserve"> для конвертации видеопотока, записи и передачи</w:t>
      </w:r>
      <w:r>
        <w:t xml:space="preserve"> данных.</w:t>
      </w:r>
      <w:r/>
    </w:p>
    <w:p>
      <w:pPr>
        <w:pStyle w:val="918"/>
        <w:ind w:firstLine="709"/>
        <w:spacing w:after="240"/>
      </w:pPr>
      <w:r/>
      <w:bookmarkStart w:id="40" w:name="_Toc17"/>
      <w:r>
        <w:t xml:space="preserve">Меры предосторожности</w:t>
      </w:r>
      <w:bookmarkEnd w:id="40"/>
      <w:r/>
      <w:r/>
    </w:p>
    <w:p>
      <w:pPr>
        <w:ind w:firstLine="708"/>
        <w:rPr>
          <w:rFonts w:cs="Times New Roman"/>
        </w:rPr>
      </w:pPr>
      <w:r>
        <w:rPr>
          <w:rFonts w:cs="Times New Roman"/>
        </w:rPr>
        <w:t xml:space="preserve">Внимание! Подключение </w:t>
      </w:r>
      <w:r>
        <w:rPr>
          <w:rFonts w:cs="Times New Roman"/>
        </w:rPr>
        <w:t xml:space="preserve">МЭК</w:t>
      </w:r>
      <w:r>
        <w:rPr>
          <w:rFonts w:cs="Times New Roman"/>
        </w:rPr>
        <w:t xml:space="preserve"> к разъёмам, предназначенным для других целей, или с помощью других шлейфов, не гарантирует его работоспособность и может привести к выходу из строя! При неправильном подключении </w:t>
      </w:r>
      <w:r>
        <w:rPr>
          <w:rFonts w:cs="Times New Roman"/>
        </w:rPr>
        <w:t xml:space="preserve">шлейфов, может быть,</w:t>
      </w:r>
      <w:r>
        <w:rPr>
          <w:rFonts w:cs="Times New Roman"/>
        </w:rPr>
        <w:t xml:space="preserve"> короткое замыкание между крайними контактами питания 1 и 22 разъёма </w:t>
      </w:r>
      <w:r>
        <w:rPr>
          <w:rFonts w:cs="Times New Roman"/>
          <w:lang w:val="en-US"/>
        </w:rPr>
        <w:t xml:space="preserve">J</w:t>
      </w:r>
      <w:r>
        <w:rPr>
          <w:rFonts w:cs="Times New Roman"/>
        </w:rPr>
        <w:t xml:space="preserve">1 </w:t>
      </w:r>
      <w:r>
        <w:rPr>
          <w:rFonts w:cs="Times New Roman"/>
        </w:rPr>
        <w:t xml:space="preserve">МЭК</w:t>
      </w:r>
      <w:r>
        <w:rPr>
          <w:rFonts w:cs="Times New Roman"/>
        </w:rPr>
        <w:t xml:space="preserve">. Рекомендуется проверить отсутствие замыкания между ними до подачи питания при всех подключенных шлейфах!</w:t>
      </w:r>
      <w:r>
        <w:rPr>
          <w:lang w:eastAsia="ru-RU"/>
        </w:rPr>
        <w:t xml:space="preserve"> </w:t>
      </w:r>
      <w:r>
        <w:rPr>
          <w:rFonts w:cs="Times New Roman"/>
        </w:rPr>
      </w:r>
      <w:r>
        <w:rPr>
          <w:rFonts w:cs="Times New Roman"/>
        </w:rPr>
      </w:r>
    </w:p>
    <w:p>
      <w:pPr>
        <w:ind w:firstLine="697"/>
      </w:pPr>
      <w:r/>
      <w:r/>
    </w:p>
    <w:sectPr>
      <w:headerReference w:type="default" r:id="rId9"/>
      <w:headerReference w:type="first" r:id="rId10"/>
      <w:footerReference w:type="default" r:id="rId11"/>
      <w:footerReference w:type="first" r:id="rId12"/>
      <w:footnotePr/>
      <w:endnotePr/>
      <w:type w:val="nextPage"/>
      <w:pgSz w:w="11906" w:h="16838" w:orient="portrait"/>
      <w:pgMar w:top="1418" w:right="850" w:bottom="1134" w:left="1701" w:header="142" w:footer="150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="240" w:lineRule="auto"/>
      </w:pPr>
      <w:r>
        <w:separator/>
      </w:r>
      <w:r/>
    </w:p>
  </w:endnote>
  <w:endnote w:type="continuationSeparator" w:id="0">
    <w:p>
      <w:pPr>
        <w:spacing w:line="240" w:lineRule="auto"/>
      </w:pPr>
      <w:r>
        <w:continuationSeparator/>
      </w:r>
      <w:r/>
    </w:p>
  </w:endnote>
  <w:endnote w:type="continuationNotice" w:id="1">
    <w:p>
      <w:pPr>
        <w:spacing w:line="240" w:lineRule="auto"/>
      </w:pPr>
      <w:r/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ISOCPEUR">
    <w:panose1 w:val="020B0604030504040204"/>
  </w:font>
  <w:font w:name="Times New Roman CYR">
    <w:panose1 w:val="02020603050405020304"/>
  </w:font>
  <w:font w:name="Wingdings">
    <w:panose1 w:val="05010000000000000000"/>
  </w:font>
  <w:font w:name="Liberation Sans">
    <w:panose1 w:val="020B0604020202020204"/>
  </w:font>
  <w:font w:name="Mangal">
    <w:panose1 w:val="02040503050406030204"/>
  </w:font>
  <w:font w:name="Lohit Devanagari">
    <w:panose1 w:val="020B0600000000000000"/>
  </w:font>
  <w:font w:name="Courier New">
    <w:panose1 w:val="02070309020205020404"/>
  </w:font>
  <w:font w:name="Noto Sans CJK SC">
    <w:panose1 w:val="020B0604030504040204"/>
  </w:font>
  <w:font w:name="Tahoma">
    <w:panose1 w:val="020B0604030504040204"/>
  </w:font>
  <w:font w:name="Calibri">
    <w:panose1 w:val="020F0502020204030204"/>
  </w:font>
  <w:font w:name="Arial">
    <w:panose1 w:val="020B0604020202020204"/>
  </w:font>
  <w:font w:name="Times New Roman">
    <w:panose1 w:val="020206030504050203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5169" w:type="pct"/>
      <w:jc w:val="center"/>
      <w:tblCellMar>
        <w:left w:w="115" w:type="dxa"/>
        <w:top w:w="144" w:type="dxa"/>
        <w:right w:w="115" w:type="dxa"/>
        <w:bottom w:w="144" w:type="dxa"/>
      </w:tblCellMar>
      <w:tblLook w:val="04A0" w:firstRow="1" w:lastRow="0" w:firstColumn="1" w:lastColumn="0" w:noHBand="0" w:noVBand="1"/>
    </w:tblPr>
    <w:tblGrid>
      <w:gridCol w:w="9671"/>
    </w:tblGrid>
    <w:tr>
      <w:tblPrEx/>
      <w:trPr>
        <w:jc w:val="center"/>
        <w:trHeight w:val="80"/>
      </w:trPr>
      <w:tc>
        <w:tcPr>
          <w:shd w:val="clear" w:color="auto" w:fill="auto"/>
          <w:tcMar>
            <w:top w:w="0" w:type="dxa"/>
            <w:bottom w:w="0" w:type="dxa"/>
          </w:tcMar>
          <w:tcW w:w="8716" w:type="dxa"/>
          <w:textDirection w:val="lrTb"/>
          <w:noWrap w:val="false"/>
        </w:tcPr>
        <w:p>
          <w:pPr>
            <w:pStyle w:val="1109"/>
            <w:shd w:val="clear" w:color="00b050" w:fill="00b050"/>
            <w:tabs>
              <w:tab w:val="clear" w:pos="4677" w:leader="none"/>
              <w:tab w:val="clear" w:pos="9355" w:leader="none"/>
            </w:tabs>
            <w:rPr>
              <w:caps/>
              <w:sz w:val="4"/>
              <w:szCs w:val="4"/>
            </w:rPr>
          </w:pPr>
          <w:r>
            <w:rPr>
              <w:caps/>
              <w:sz w:val="4"/>
              <w:szCs w:val="4"/>
            </w:rPr>
          </w:r>
          <w:r>
            <w:rPr>
              <w:caps/>
              <w:sz w:val="4"/>
              <w:szCs w:val="4"/>
            </w:rPr>
          </w:r>
          <w:r>
            <w:rPr>
              <w:caps/>
              <w:sz w:val="4"/>
              <w:szCs w:val="4"/>
            </w:rPr>
          </w:r>
        </w:p>
      </w:tc>
    </w:tr>
    <w:tr>
      <w:tblPrEx/>
      <w:trPr>
        <w:jc w:val="center"/>
        <w:trHeight w:val="314"/>
      </w:trPr>
      <w:tc>
        <w:tcPr>
          <w:shd w:val="clear" w:color="auto" w:fill="auto"/>
          <w:tcW w:w="8716" w:type="dxa"/>
          <w:vAlign w:val="center"/>
          <w:textDirection w:val="lrTb"/>
          <w:noWrap w:val="false"/>
        </w:tcPr>
        <w:p>
          <w:pPr>
            <w:pStyle w:val="1111"/>
            <w:tabs>
              <w:tab w:val="clear" w:pos="4677" w:leader="none"/>
              <w:tab w:val="clear" w:pos="9355" w:leader="none"/>
            </w:tabs>
            <w:rPr>
              <w:caps/>
              <w:color w:val="808080" w:themeColor="background1" w:themeShade="80"/>
              <w:sz w:val="22"/>
            </w:rPr>
          </w:pPr>
          <w:r>
            <w:rPr>
              <w:sz w:val="22"/>
            </w:rPr>
            <w:t xml:space="preserve">МАКРО ЕМС</w:t>
          </w:r>
          <w:r>
            <w:rPr>
              <w:sz w:val="22"/>
            </w:rPr>
            <w:t xml:space="preserve">, 192289 </w:t>
          </w:r>
          <w:r>
            <w:rPr>
              <w:sz w:val="22"/>
            </w:rPr>
            <w:t xml:space="preserve">г.Санкт</w:t>
          </w:r>
          <w:r>
            <w:rPr>
              <w:sz w:val="22"/>
            </w:rPr>
            <w:t xml:space="preserve">-Петербург, Гаражный проезд дом 1 литера И, www.macroems.ru</w:t>
          </w:r>
          <w:r>
            <w:rPr>
              <w:caps/>
              <w:color w:val="808080" w:themeColor="background1" w:themeShade="80"/>
              <w:sz w:val="22"/>
            </w:rPr>
          </w:r>
          <w:r>
            <w:rPr>
              <w:caps/>
              <w:color w:val="808080" w:themeColor="background1" w:themeShade="80"/>
              <w:sz w:val="22"/>
            </w:rPr>
          </w:r>
        </w:p>
      </w:tc>
    </w:tr>
  </w:tbl>
  <w:p>
    <w:pPr>
      <w:pStyle w:val="1111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5169" w:type="pct"/>
      <w:jc w:val="center"/>
      <w:tblCellMar>
        <w:left w:w="115" w:type="dxa"/>
        <w:top w:w="144" w:type="dxa"/>
        <w:right w:w="115" w:type="dxa"/>
        <w:bottom w:w="144" w:type="dxa"/>
      </w:tblCellMar>
      <w:tblLook w:val="04A0" w:firstRow="1" w:lastRow="0" w:firstColumn="1" w:lastColumn="0" w:noHBand="0" w:noVBand="1"/>
    </w:tblPr>
    <w:tblGrid>
      <w:gridCol w:w="9671"/>
    </w:tblGrid>
    <w:tr>
      <w:tblPrEx/>
      <w:trPr>
        <w:jc w:val="center"/>
        <w:trHeight w:val="124"/>
      </w:trPr>
      <w:tc>
        <w:tcPr>
          <w:shd w:val="clear" w:color="auto" w:fill="auto"/>
          <w:tcMar>
            <w:top w:w="0" w:type="dxa"/>
            <w:bottom w:w="0" w:type="dxa"/>
          </w:tcMar>
          <w:tcW w:w="8716" w:type="dxa"/>
          <w:textDirection w:val="lrTb"/>
          <w:noWrap w:val="false"/>
        </w:tcPr>
        <w:p>
          <w:pPr>
            <w:pStyle w:val="1109"/>
            <w:shd w:val="clear" w:color="00b050" w:fill="00b050"/>
            <w:tabs>
              <w:tab w:val="clear" w:pos="4677" w:leader="none"/>
              <w:tab w:val="clear" w:pos="9355" w:leader="none"/>
            </w:tabs>
            <w:rPr>
              <w:caps/>
              <w:sz w:val="4"/>
              <w:szCs w:val="4"/>
            </w:rPr>
          </w:pPr>
          <w:r>
            <w:rPr>
              <w:caps/>
              <w:sz w:val="4"/>
              <w:szCs w:val="4"/>
            </w:rPr>
          </w:r>
          <w:r>
            <w:rPr>
              <w:caps/>
              <w:sz w:val="4"/>
              <w:szCs w:val="4"/>
            </w:rPr>
          </w:r>
          <w:r>
            <w:rPr>
              <w:caps/>
              <w:sz w:val="4"/>
              <w:szCs w:val="4"/>
            </w:rPr>
          </w:r>
        </w:p>
      </w:tc>
    </w:tr>
    <w:tr>
      <w:tblPrEx/>
      <w:trPr>
        <w:jc w:val="center"/>
        <w:trHeight w:val="314"/>
      </w:trPr>
      <w:tc>
        <w:tcPr>
          <w:shd w:val="clear" w:color="auto" w:fill="auto"/>
          <w:tcW w:w="8716" w:type="dxa"/>
          <w:vAlign w:val="center"/>
          <w:textDirection w:val="lrTb"/>
          <w:noWrap w:val="false"/>
        </w:tcPr>
        <w:p>
          <w:pPr>
            <w:pStyle w:val="1111"/>
            <w:tabs>
              <w:tab w:val="clear" w:pos="4677" w:leader="none"/>
              <w:tab w:val="clear" w:pos="9355" w:leader="none"/>
            </w:tabs>
            <w:rPr>
              <w:caps/>
              <w:color w:val="808080" w:themeColor="background1" w:themeShade="80"/>
              <w:sz w:val="22"/>
            </w:rPr>
          </w:pPr>
          <w:r>
            <w:rPr>
              <w:sz w:val="22"/>
            </w:rPr>
            <w:t xml:space="preserve">МАКРО ЕМС</w:t>
          </w:r>
          <w:r>
            <w:rPr>
              <w:sz w:val="22"/>
            </w:rPr>
            <w:t xml:space="preserve">, 192289 </w:t>
          </w:r>
          <w:r>
            <w:rPr>
              <w:sz w:val="22"/>
            </w:rPr>
            <w:t xml:space="preserve">г.Санкт</w:t>
          </w:r>
          <w:r>
            <w:rPr>
              <w:sz w:val="22"/>
            </w:rPr>
            <w:t xml:space="preserve">-Петербург, Гаражный проезд дом 1 литера И, www.macroems.ru</w:t>
          </w:r>
          <w:r>
            <w:rPr>
              <w:caps/>
              <w:color w:val="808080" w:themeColor="background1" w:themeShade="80"/>
              <w:sz w:val="22"/>
            </w:rPr>
          </w:r>
          <w:r>
            <w:rPr>
              <w:caps/>
              <w:color w:val="808080" w:themeColor="background1" w:themeShade="80"/>
              <w:sz w:val="22"/>
            </w:rPr>
          </w:r>
        </w:p>
      </w:tc>
    </w:tr>
  </w:tbl>
  <w:p>
    <w:pPr>
      <w:pStyle w:val="1111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="240" w:lineRule="auto"/>
      </w:pPr>
      <w:r>
        <w:separator/>
      </w:r>
      <w:r/>
    </w:p>
  </w:footnote>
  <w:footnote w:type="continuationSeparator" w:id="0">
    <w:p>
      <w:pPr>
        <w:spacing w:line="240" w:lineRule="auto"/>
      </w:pPr>
      <w:r>
        <w:continuationSeparator/>
      </w:r>
      <w:r/>
    </w:p>
  </w:footnote>
  <w:footnote w:type="continuationNotice" w:id="1">
    <w:p>
      <w:pPr>
        <w:spacing w:line="240" w:lineRule="auto"/>
      </w:pPr>
      <w:r/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461546850"/>
      <w:docPartObj>
        <w:docPartGallery w:val="Page Numbers (Top of Page)"/>
        <w:docPartUnique w:val="true"/>
      </w:docPartObj>
      <w:rPr/>
    </w:sdtPr>
    <w:sdtContent>
      <w:p>
        <w:pPr>
          <w:pStyle w:val="1109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1109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58026331"/>
      <w:docPartObj>
        <w:docPartGallery w:val="Page Numbers (Top of Page)"/>
        <w:docPartUnique w:val="true"/>
      </w:docPartObj>
      <w:rPr/>
    </w:sdtPr>
    <w:sdtContent>
      <w:p>
        <w:pPr>
          <w:pStyle w:val="1109"/>
          <w:jc w:val="left"/>
          <w:spacing w:line="360" w:lineRule="auto"/>
        </w:pPr>
        <w:r/>
        <w:r/>
      </w:p>
      <w:tbl>
        <w:tblPr>
          <w:tblStyle w:val="1107"/>
          <w:tblW w:w="0" w:type="auto"/>
          <w:tblLook w:val="04A0" w:firstRow="1" w:lastRow="0" w:firstColumn="1" w:lastColumn="0" w:noHBand="0" w:noVBand="1"/>
        </w:tblPr>
        <w:tblGrid>
          <w:gridCol w:w="4645"/>
          <w:gridCol w:w="4700"/>
        </w:tblGrid>
        <w:tr>
          <w:tblPrEx/>
          <w:trPr>
            <w:trHeight w:val="1124"/>
          </w:trPr>
          <w:tc>
            <w:tcPr>
              <w:tcW w:w="4785" w:type="dxa"/>
              <w:textDirection w:val="lrTb"/>
              <w:noWrap w:val="false"/>
            </w:tcPr>
            <w:p>
              <w:r>
                <w:rPr>
                  <w:lang w:eastAsia="ru-RU"/>
                </w:rPr>
                <mc:AlternateContent>
                  <mc:Choice Requires="wpg">
                    <w:drawing>
        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202565</wp:posOffset>
                        </wp:positionH>
                        <wp:positionV relativeFrom="paragraph">
                          <wp:posOffset>54610</wp:posOffset>
                        </wp:positionV>
                        <wp:extent cx="2333625" cy="575945"/>
                        <wp:effectExtent l="0" t="0" r="0" b="0"/>
                        <wp:wrapNone/>
                        <wp:docPr id="1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>
                                  <a:picLocks noChangeAspect="1"/>
                                </pic:cNvPicPr>
                                <pic:nvPr/>
                              </pic:nvPicPr>
                              <pic:blipFill>
                                <a:blip r:embed="rId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33625" cy="575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mc:Choice>
                  <mc:Fallback>
                    <w:pict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0" o:spid="_x0000_s0" type="#_x0000_t75" style="position:absolute;z-index:251659264;o:allowoverlap:true;o:allowincell:true;mso-position-horizontal-relative:text;margin-left:15.95pt;mso-position-horizontal:absolute;mso-position-vertical-relative:text;margin-top:4.30pt;mso-position-vertical:absolute;width:183.75pt;height:45.35pt;mso-wrap-distance-left:9.00pt;mso-wrap-distance-top:0.00pt;mso-wrap-distance-right:9.00pt;mso-wrap-distance-bottom:0.00pt;" stroked="false">
                        <v:path textboxrect="0,0,0,0"/>
                        <v:imagedata r:id="rId1" o:title=""/>
                      </v:shape>
                    </w:pict>
                  </mc:Fallback>
                </mc:AlternateContent>
              </w:r>
              <w:r/>
            </w:p>
          </w:tc>
          <w:tc>
            <w:tcPr>
              <w:tcW w:w="4785" w:type="dxa"/>
              <w:textDirection w:val="lrTb"/>
              <w:noWrap w:val="false"/>
            </w:tcPr>
            <w:p>
              <w:pPr>
                <w:jc w:val="center"/>
                <w:rPr>
                  <w:b/>
                  <w:bCs/>
                  <w:sz w:val="32"/>
                  <w:szCs w:val="32"/>
                </w:rPr>
              </w:pPr>
              <w:r>
                <w:rPr>
                  <w:b/>
                  <w:bCs/>
                  <w:sz w:val="32"/>
                  <w:szCs w:val="32"/>
                </w:rPr>
                <w:t xml:space="preserve">Модуль электронной камеры </w:t>
              </w:r>
              <w:r>
                <w:rPr>
                  <w:b/>
                  <w:bCs/>
                  <w:sz w:val="32"/>
                  <w:szCs w:val="32"/>
                  <w:lang w:val="en-US"/>
                </w:rPr>
                <w:t xml:space="preserve">DS</w:t>
              </w:r>
              <w:r>
                <w:rPr>
                  <w:b/>
                  <w:bCs/>
                  <w:sz w:val="32"/>
                  <w:szCs w:val="32"/>
                </w:rPr>
                <w:t xml:space="preserve">-</w:t>
              </w:r>
              <w:r>
                <w:rPr>
                  <w:b/>
                  <w:bCs/>
                  <w:sz w:val="32"/>
                  <w:szCs w:val="32"/>
                  <w:lang w:val="en-US"/>
                </w:rPr>
                <w:t xml:space="preserve">CIMX</w:t>
              </w:r>
              <w:r>
                <w:rPr>
                  <w:b/>
                  <w:bCs/>
                  <w:sz w:val="32"/>
                  <w:szCs w:val="32"/>
                </w:rPr>
                <w:t xml:space="preserve">335</w:t>
              </w:r>
              <w:r>
                <w:rPr>
                  <w:b/>
                  <w:bCs/>
                  <w:sz w:val="32"/>
                  <w:szCs w:val="32"/>
                </w:rPr>
                <w:t xml:space="preserve">-22</w:t>
              </w:r>
              <w:r>
                <w:rPr>
                  <w:b/>
                  <w:bCs/>
                  <w:sz w:val="32"/>
                  <w:szCs w:val="32"/>
                </w:rPr>
              </w:r>
              <w:r>
                <w:rPr>
                  <w:b/>
                  <w:bCs/>
                  <w:sz w:val="32"/>
                  <w:szCs w:val="32"/>
                </w:rPr>
              </w:r>
            </w:p>
          </w:tc>
        </w:tr>
        <w:tr>
          <w:tblPrEx/>
          <w:trPr/>
          <w:tc>
            <w:tcPr>
              <w:tcW w:w="4785" w:type="dxa"/>
              <w:textDirection w:val="lrTb"/>
              <w:noWrap w:val="false"/>
            </w:tcPr>
            <w:p>
              <w:pPr>
                <w:jc w:val="left"/>
                <w:spacing w:before="120"/>
                <w:rPr>
                  <w:szCs w:val="40"/>
                </w:rPr>
              </w:pPr>
              <w:r>
                <w:rPr>
                  <w:szCs w:val="40"/>
                </w:rPr>
                <w:t xml:space="preserve">Руководство по эксплуатации</w:t>
              </w:r>
              <w:r>
                <w:rPr>
                  <w:szCs w:val="40"/>
                </w:rPr>
              </w:r>
              <w:r>
                <w:rPr>
                  <w:szCs w:val="40"/>
                </w:rPr>
              </w:r>
            </w:p>
          </w:tc>
          <w:tc>
            <w:tcPr>
              <w:tcW w:w="4785" w:type="dxa"/>
              <w:textDirection w:val="lrTb"/>
              <w:noWrap w:val="false"/>
            </w:tcPr>
            <w:p>
              <w:pPr>
                <w:jc w:val="center"/>
                <w:spacing w:before="120"/>
                <w:rPr>
                  <w:szCs w:val="40"/>
                </w:rPr>
              </w:pPr>
              <w:r/>
              <w:bookmarkStart w:id="23" w:name="_Hlk180599277"/>
              <w:r>
                <w:rPr>
                  <w:szCs w:val="40"/>
                </w:rPr>
                <w:t xml:space="preserve">МРЦН.</w:t>
              </w:r>
              <w:r>
                <w:rPr>
                  <w:szCs w:val="40"/>
                  <w:lang w:val="en-US"/>
                </w:rPr>
                <w:t xml:space="preserve">CIMX.50</w:t>
              </w:r>
              <w:r>
                <w:rPr>
                  <w:szCs w:val="40"/>
                </w:rPr>
                <w:t xml:space="preserve">.</w:t>
              </w:r>
              <w:bookmarkEnd w:id="23"/>
              <w:r>
                <w:rPr>
                  <w:szCs w:val="40"/>
                  <w:lang w:val="en-US"/>
                </w:rPr>
                <w:t xml:space="preserve">10</w:t>
              </w:r>
              <w:r>
                <w:rPr>
                  <w:szCs w:val="40"/>
                  <w:lang w:val="en-US"/>
                </w:rPr>
                <w:t xml:space="preserve">1</w:t>
              </w:r>
              <w:r>
                <w:rPr>
                  <w:szCs w:val="40"/>
                </w:rPr>
                <w:t xml:space="preserve">РЭ</w:t>
              </w:r>
              <w:r>
                <w:rPr>
                  <w:szCs w:val="40"/>
                </w:rPr>
              </w:r>
              <w:r>
                <w:rPr>
                  <w:szCs w:val="40"/>
                </w:rPr>
              </w:r>
            </w:p>
          </w:tc>
        </w:tr>
      </w:tbl>
      <w:p>
        <w:pPr>
          <w:pStyle w:val="1109"/>
        </w:pPr>
        <w:r/>
        <w:r/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decimal"/>
      <w:pStyle w:val="1155"/>
      <w:isLgl w:val="false"/>
      <w:suff w:val="tab"/>
      <w:lvlText w:val="%1"/>
      <w:lvlJc w:val="left"/>
      <w:pPr>
        <w:ind w:left="1077" w:hanging="360"/>
      </w:pPr>
      <w:rPr>
        <w:rFonts w:hint="default" w:cs="Times New Roman"/>
      </w:rPr>
    </w:lvl>
    <w:lvl w:ilvl="1">
      <w:start w:val="1"/>
      <w:numFmt w:val="decimal"/>
      <w:pStyle w:val="1157"/>
      <w:isLgl/>
      <w:suff w:val="tab"/>
      <w:lvlText w:val="%1.%2"/>
      <w:lvlJc w:val="left"/>
      <w:pPr>
        <w:ind w:left="1301" w:hanging="450"/>
      </w:pPr>
      <w:rPr>
        <w:rFonts w:hint="default" w:cs="Times New Roman"/>
        <w:b w:val="0"/>
      </w:rPr>
    </w:lvl>
    <w:lvl w:ilvl="2">
      <w:start w:val="1"/>
      <w:numFmt w:val="decimal"/>
      <w:pStyle w:val="1159"/>
      <w:isLgl/>
      <w:suff w:val="tab"/>
      <w:lvlText w:val="%1.%2.%3"/>
      <w:lvlJc w:val="left"/>
      <w:pPr>
        <w:ind w:left="1437" w:hanging="720"/>
      </w:pPr>
      <w:rPr>
        <w:rFonts w:hint="default" w:cs="Times New Roman"/>
        <w:b w:val="0"/>
      </w:rPr>
    </w:lvl>
    <w:lvl w:ilvl="3">
      <w:start w:val="1"/>
      <w:numFmt w:val="decimal"/>
      <w:isLgl/>
      <w:suff w:val="tab"/>
      <w:lvlText w:val="%1.%2.%3.%4"/>
      <w:lvlJc w:val="left"/>
      <w:pPr>
        <w:ind w:left="1797" w:hanging="1080"/>
      </w:pPr>
      <w:rPr>
        <w:rFonts w:hint="default" w:cs="Times New Roman"/>
      </w:rPr>
    </w:lvl>
    <w:lvl w:ilvl="4">
      <w:start w:val="1"/>
      <w:numFmt w:val="decimal"/>
      <w:isLgl/>
      <w:suff w:val="tab"/>
      <w:lvlText w:val="%1.%2.%3.%4.%5"/>
      <w:lvlJc w:val="left"/>
      <w:pPr>
        <w:ind w:left="1797" w:hanging="1080"/>
      </w:pPr>
      <w:rPr>
        <w:rFonts w:hint="default" w:cs="Times New Roman"/>
      </w:rPr>
    </w:lvl>
    <w:lvl w:ilvl="5">
      <w:start w:val="1"/>
      <w:numFmt w:val="decimal"/>
      <w:isLgl/>
      <w:suff w:val="tab"/>
      <w:lvlText w:val="%1.%2.%3.%4.%5.%6"/>
      <w:lvlJc w:val="left"/>
      <w:pPr>
        <w:ind w:left="2157" w:hanging="1440"/>
      </w:pPr>
      <w:rPr>
        <w:rFonts w:hint="default" w:cs="Times New Roman"/>
      </w:rPr>
    </w:lvl>
    <w:lvl w:ilvl="6">
      <w:start w:val="1"/>
      <w:numFmt w:val="decimal"/>
      <w:isLgl/>
      <w:suff w:val="tab"/>
      <w:lvlText w:val="%1.%2.%3.%4.%5.%6.%7"/>
      <w:lvlJc w:val="left"/>
      <w:pPr>
        <w:ind w:left="2157" w:hanging="1440"/>
      </w:pPr>
      <w:rPr>
        <w:rFonts w:hint="default" w:cs="Times New Roman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517" w:hanging="1800"/>
      </w:pPr>
      <w:rPr>
        <w:rFonts w:hint="default" w:cs="Times New Roman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517" w:hanging="1800"/>
      </w:pPr>
      <w:rPr>
        <w:rFonts w:hint="default" w:cs="Times New Roman"/>
      </w:rPr>
    </w:lvl>
  </w:abstractNum>
  <w:abstractNum w:abstractNumId="4">
    <w:multiLevelType w:val="hybridMultilevel"/>
    <w:lvl w:ilvl="0">
      <w:start w:val="1"/>
      <w:numFmt w:val="bullet"/>
      <w:pStyle w:val="1204"/>
      <w:isLgl w:val="false"/>
      <w:suff w:val="tab"/>
      <w:lvlText w:val="-"/>
      <w:lvlJc w:val="left"/>
      <w:pPr>
        <w:ind w:left="720" w:hanging="360"/>
      </w:pPr>
      <w:rPr>
        <w:rFonts w:hint="default" w:ascii="Times New Roman" w:hAnsi="Times New Roman" w:cs="Times New Roman" w:eastAsiaTheme="minorEastAsi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space"/>
      <w:lvlText w:val="%1"/>
      <w:lvlJc w:val="left"/>
      <w:pPr>
        <w:ind w:left="0" w:firstLine="0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isLgl w:val="false"/>
      <w:suff w:val="space"/>
      <w:lvlText w:val="%1.%2"/>
      <w:lvlJc w:val="left"/>
      <w:pPr>
        <w:ind w:left="1569" w:hanging="576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isLgl w:val="false"/>
      <w:suff w:val="space"/>
      <w:lvlText w:val="%1.%2.%3"/>
      <w:lvlJc w:val="left"/>
      <w:pPr>
        <w:ind w:left="0" w:firstLine="0"/>
      </w:pPr>
      <w:rPr>
        <w:rFonts w:hint="default" w:ascii="Times New Roman" w:hAnsi="Times New Roman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>
      <w:start w:val="1"/>
      <w:numFmt w:val="decimal"/>
      <w:isLgl w:val="false"/>
      <w:suff w:val="space"/>
      <w:lvlText w:val="%1.%2.%3.%4"/>
      <w:lvlJc w:val="left"/>
      <w:pPr>
        <w:ind w:left="1999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8">
    <w:multiLevelType w:val="hybridMultilevel"/>
    <w:styleLink w:val="1232"/>
    <w:lvl w:ilvl="0">
      <w:start w:val="1"/>
      <w:numFmt w:val="decimal"/>
      <w:pStyle w:val="1232"/>
      <w:isLgl w:val="false"/>
      <w:suff w:val="space"/>
      <w:lvlText w:val="%1"/>
      <w:lvlJc w:val="left"/>
      <w:pPr>
        <w:ind w:left="708" w:firstLine="680"/>
      </w:pPr>
      <w:rPr>
        <w:rFonts w:hint="default" w:ascii="Times New Roman" w:hAnsi="Times New Roman"/>
        <w:sz w:val="28"/>
      </w:rPr>
    </w:lvl>
    <w:lvl w:ilvl="1">
      <w:start w:val="1"/>
      <w:numFmt w:val="decimal"/>
      <w:isLgl w:val="false"/>
      <w:suff w:val="space"/>
      <w:lvlText w:val="%1.%2"/>
      <w:lvlJc w:val="left"/>
      <w:pPr>
        <w:ind w:left="708" w:firstLine="680"/>
      </w:pPr>
      <w:rPr>
        <w:rFonts w:hint="default" w:ascii="Times New Roman" w:hAnsi="Times New Roman" w:cs="Times New Roman"/>
        <w:sz w:val="28"/>
        <w:szCs w:val="28"/>
      </w:rPr>
    </w:lvl>
    <w:lvl w:ilvl="2">
      <w:start w:val="1"/>
      <w:numFmt w:val="decimal"/>
      <w:isLgl w:val="false"/>
      <w:suff w:val="space"/>
      <w:lvlText w:val="%1.%2.%3"/>
      <w:lvlJc w:val="left"/>
      <w:pPr>
        <w:ind w:left="708" w:firstLine="680"/>
      </w:pPr>
      <w:rPr>
        <w:rFonts w:hint="default" w:ascii="Times New Roman" w:hAnsi="Times New Roman" w:cs="Times New Roman"/>
        <w:b w:val="0"/>
        <w:i w:val="0"/>
        <w:sz w:val="28"/>
        <w:szCs w:val="28"/>
      </w:rPr>
    </w:lvl>
    <w:lvl w:ilvl="3">
      <w:start w:val="1"/>
      <w:numFmt w:val="decimal"/>
      <w:isLgl w:val="false"/>
      <w:suff w:val="space"/>
      <w:lvlText w:val="%1.%2.%3.%4"/>
      <w:lvlJc w:val="left"/>
      <w:pPr>
        <w:ind w:left="708" w:firstLine="680"/>
      </w:pPr>
      <w:rPr>
        <w:rFonts w:hint="default" w:ascii="Times New Roman" w:hAnsi="Times New Roman"/>
        <w:sz w:val="28"/>
      </w:rPr>
    </w:lvl>
    <w:lvl w:ilvl="4">
      <w:start w:val="1"/>
      <w:numFmt w:val="decimal"/>
      <w:isLgl w:val="false"/>
      <w:suff w:val="space"/>
      <w:lvlText w:val="%1.%2.%3.%4.%5"/>
      <w:lvlJc w:val="left"/>
      <w:pPr>
        <w:ind w:left="708" w:firstLine="680"/>
      </w:pPr>
      <w:rPr>
        <w:rFonts w:hint="default" w:ascii="Times New Roman" w:hAnsi="Times New Roman"/>
        <w:sz w:val="28"/>
      </w:rPr>
    </w:lvl>
    <w:lvl w:ilvl="5">
      <w:start w:val="1"/>
      <w:numFmt w:val="decimal"/>
      <w:isLgl w:val="false"/>
      <w:suff w:val="space"/>
      <w:lvlText w:val="%1.%2.%3.%4.%5.%6"/>
      <w:lvlJc w:val="left"/>
      <w:pPr>
        <w:ind w:left="708" w:firstLine="680"/>
      </w:pPr>
      <w:rPr>
        <w:rFonts w:hint="default" w:ascii="Times New Roman" w:hAnsi="Times New Roman"/>
        <w:sz w:val="28"/>
      </w:rPr>
    </w:lvl>
    <w:lvl w:ilvl="6">
      <w:start w:val="1"/>
      <w:numFmt w:val="decimal"/>
      <w:isLgl w:val="false"/>
      <w:suff w:val="space"/>
      <w:lvlText w:val="%1.%2.%3.%4.%5.%6.%7"/>
      <w:lvlJc w:val="left"/>
      <w:pPr>
        <w:ind w:left="708" w:firstLine="680"/>
      </w:pPr>
      <w:rPr>
        <w:rFonts w:hint="default" w:ascii="Times New Roman" w:hAnsi="Times New Roman"/>
        <w:sz w:val="28"/>
      </w:rPr>
    </w:lvl>
    <w:lvl w:ilvl="7">
      <w:start w:val="1"/>
      <w:numFmt w:val="decimal"/>
      <w:isLgl w:val="false"/>
      <w:suff w:val="space"/>
      <w:lvlText w:val="%1.%2.%3.%4.%5.%6.%7.%8"/>
      <w:lvlJc w:val="left"/>
      <w:pPr>
        <w:ind w:left="708" w:firstLine="680"/>
      </w:pPr>
      <w:rPr>
        <w:rFonts w:hint="default" w:ascii="Times New Roman" w:hAnsi="Times New Roman"/>
        <w:sz w:val="28"/>
      </w:rPr>
    </w:lvl>
    <w:lvl w:ilvl="8">
      <w:start w:val="1"/>
      <w:numFmt w:val="decimal"/>
      <w:isLgl w:val="false"/>
      <w:suff w:val="space"/>
      <w:lvlText w:val="%1.%2.%3.%4.%5.%6.%7.%8.%9"/>
      <w:lvlJc w:val="left"/>
      <w:pPr>
        <w:ind w:left="708" w:firstLine="680"/>
      </w:pPr>
      <w:rPr>
        <w:rFonts w:hint="default" w:ascii="Times New Roman" w:hAnsi="Times New Roman"/>
        <w:sz w:val="28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"/>
      <w:lvlJc w:val="left"/>
      <w:pPr>
        <w:ind w:left="1429" w:hanging="360"/>
      </w:pPr>
      <w:rPr>
        <w:rFonts w:hint="default" w:ascii="Symbol" w:hAnsi="Symbol"/>
        <w:color w:val="00b050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pStyle w:val="1131"/>
      <w:isLgl w:val="false"/>
      <w:suff w:val="tab"/>
      <w:lvlText w:val="%1.%2.%3.%4"/>
      <w:lvlJc w:val="left"/>
      <w:pPr>
        <w:ind w:left="4485" w:hanging="1080"/>
      </w:pPr>
      <w:rPr>
        <w:rFonts w:hint="default"/>
        <w:b w:val="0"/>
        <w:i w:val="0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5980" w:hanging="144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1240" w:hanging="2160"/>
      </w:pPr>
      <w:rPr>
        <w:rFonts w:hint="default"/>
      </w:rPr>
    </w:lvl>
  </w:abstractNum>
  <w:abstractNum w:abstractNumId="14">
    <w:multiLevelType w:val="hybridMultilevel"/>
    <w:lvl w:ilvl="0">
      <w:start w:val="1"/>
      <w:numFmt w:val="russianUpper"/>
      <w:pStyle w:val="1173"/>
      <w:isLgl w:val="false"/>
      <w:suff w:val="space"/>
      <w:lvlText w:val="Приложение %1."/>
      <w:lvlJc w:val="left"/>
      <w:pPr/>
      <w:rPr>
        <w:rFonts w:hint="default" w:ascii="Times New Roman" w:hAnsi="Times New Roman"/>
        <w:b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"/>
      <w:lvlJc w:val="left"/>
      <w:pPr>
        <w:ind w:left="1429" w:hanging="360"/>
      </w:pPr>
      <w:rPr>
        <w:rFonts w:hint="default" w:ascii="Symbol" w:hAnsi="Symbol"/>
        <w:color w:val="00b050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"/>
      <w:lvlJc w:val="left"/>
      <w:pPr>
        <w:ind w:left="1429" w:hanging="360"/>
      </w:pPr>
      <w:rPr>
        <w:rFonts w:hint="default" w:ascii="Symbol" w:hAnsi="Symbol"/>
        <w:color w:val="00b050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5"/>
      <w:numFmt w:val="bullet"/>
      <w:pStyle w:val="1176"/>
      <w:isLgl w:val="false"/>
      <w:suff w:val="tab"/>
      <w:lvlText w:val="-"/>
      <w:lvlJc w:val="left"/>
      <w:pPr>
        <w:ind w:left="1069" w:hanging="360"/>
        <w:tabs>
          <w:tab w:val="num" w:pos="709" w:leader="none"/>
        </w:tabs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  <w:tabs>
          <w:tab w:val="num" w:pos="2149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  <w:tabs>
          <w:tab w:val="num" w:pos="2869" w:leader="none"/>
        </w:tabs>
      </w:pPr>
      <w:rPr>
        <w:rFonts w:hint="default" w:ascii="Wingdings" w:hAnsi="Wingdings"/>
      </w:rPr>
    </w:lvl>
    <w:lvl w:ilvl="3">
      <w:start w:val="1"/>
      <w:numFmt w:val="bullet"/>
      <w:pStyle w:val="1129"/>
      <w:isLgl w:val="false"/>
      <w:suff w:val="tab"/>
      <w:lvlText w:val=""/>
      <w:lvlJc w:val="left"/>
      <w:pPr>
        <w:ind w:left="3589" w:hanging="360"/>
        <w:tabs>
          <w:tab w:val="num" w:pos="3589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  <w:tabs>
          <w:tab w:val="num" w:pos="4309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  <w:tabs>
          <w:tab w:val="num" w:pos="5029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  <w:tabs>
          <w:tab w:val="num" w:pos="5749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  <w:tabs>
          <w:tab w:val="num" w:pos="6469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  <w:tabs>
          <w:tab w:val="num" w:pos="7189" w:leader="none"/>
        </w:tabs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decimal"/>
      <w:pStyle w:val="918"/>
      <w:isLgl w:val="false"/>
      <w:suff w:val="space"/>
      <w:lvlText w:val="%1"/>
      <w:lvlJc w:val="left"/>
      <w:pPr>
        <w:ind w:left="0" w:firstLine="0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pStyle w:val="919"/>
      <w:isLgl w:val="false"/>
      <w:suff w:val="space"/>
      <w:lvlText w:val="%1.%2"/>
      <w:lvlJc w:val="left"/>
      <w:pPr>
        <w:ind w:left="1569" w:hanging="576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pStyle w:val="920"/>
      <w:isLgl w:val="false"/>
      <w:suff w:val="space"/>
      <w:lvlText w:val="%1.%2.%3"/>
      <w:lvlJc w:val="left"/>
      <w:pPr>
        <w:ind w:left="0" w:firstLine="0"/>
      </w:pPr>
      <w:rPr>
        <w:rFonts w:hint="default" w:ascii="Times New Roman" w:hAnsi="Times New Roman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>
      <w:start w:val="1"/>
      <w:numFmt w:val="decimal"/>
      <w:isLgl w:val="false"/>
      <w:suff w:val="space"/>
      <w:lvlText w:val="%1.%2.%3.%4"/>
      <w:lvlJc w:val="left"/>
      <w:pPr>
        <w:ind w:left="1999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7"/>
  </w:num>
  <w:num w:numId="3">
    <w:abstractNumId w:val="12"/>
  </w:num>
  <w:num w:numId="4">
    <w:abstractNumId w:val="5"/>
  </w:num>
  <w:num w:numId="5">
    <w:abstractNumId w:val="10"/>
  </w:num>
  <w:num w:numId="6">
    <w:abstractNumId w:val="1"/>
  </w:num>
  <w:num w:numId="7">
    <w:abstractNumId w:val="6"/>
  </w:num>
  <w:num w:numId="8">
    <w:abstractNumId w:val="19"/>
  </w:num>
  <w:num w:numId="9">
    <w:abstractNumId w:val="18"/>
  </w:num>
  <w:num w:numId="10">
    <w:abstractNumId w:val="13"/>
  </w:num>
  <w:num w:numId="11">
    <w:abstractNumId w:val="3"/>
  </w:num>
  <w:num w:numId="12">
    <w:abstractNumId w:val="3"/>
  </w:num>
  <w:num w:numId="13">
    <w:abstractNumId w:val="3"/>
  </w:num>
  <w:num w:numId="14">
    <w:abstractNumId w:val="0"/>
  </w:num>
  <w:num w:numId="15">
    <w:abstractNumId w:val="19"/>
  </w:num>
  <w:num w:numId="16">
    <w:abstractNumId w:val="19"/>
  </w:num>
  <w:num w:numId="17">
    <w:abstractNumId w:val="19"/>
  </w:num>
  <w:num w:numId="18">
    <w:abstractNumId w:val="14"/>
  </w:num>
  <w:num w:numId="19">
    <w:abstractNumId w:val="18"/>
  </w:num>
  <w:num w:numId="20">
    <w:abstractNumId w:val="4"/>
  </w:num>
  <w:num w:numId="21">
    <w:abstractNumId w:val="8"/>
  </w:num>
  <w:num w:numId="22">
    <w:abstractNumId w:val="17"/>
  </w:num>
  <w:num w:numId="23">
    <w:abstractNumId w:val="16"/>
  </w:num>
  <w:num w:numId="24">
    <w:abstractNumId w:val="15"/>
  </w:num>
  <w:num w:numId="25">
    <w:abstractNumId w:val="9"/>
  </w:num>
  <w:num w:numId="26">
    <w:abstractNumId w:val="11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  <w:footnote w:id="1"/>
  </w:footnotePr>
  <w:endnotePr>
    <w:pos w:val="docEnd"/>
    <w:numFmt w:val="lowerRoman"/>
    <w:numStart w:val="1"/>
    <w:numRestart w:val="continuous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917" w:default="1">
    <w:name w:val="Normal"/>
    <w:qFormat/>
    <w:pPr>
      <w:jc w:val="both"/>
      <w:spacing w:after="0" w:line="360" w:lineRule="auto"/>
    </w:pPr>
    <w:rPr>
      <w:rFonts w:ascii="Times New Roman" w:hAnsi="Times New Roman"/>
      <w:sz w:val="28"/>
    </w:rPr>
  </w:style>
  <w:style w:type="paragraph" w:styleId="918">
    <w:name w:val="Heading 1"/>
    <w:basedOn w:val="917"/>
    <w:next w:val="917"/>
    <w:link w:val="1120"/>
    <w:qFormat/>
    <w:pPr>
      <w:numPr>
        <w:ilvl w:val="0"/>
        <w:numId w:val="17"/>
      </w:numPr>
      <w:keepLines/>
      <w:keepNext/>
      <w:spacing w:before="480" w:line="300" w:lineRule="auto"/>
      <w:outlineLvl w:val="0"/>
    </w:pPr>
    <w:rPr>
      <w:rFonts w:cs="Times New Roman" w:eastAsiaTheme="majorEastAsia"/>
      <w:bCs/>
      <w:szCs w:val="28"/>
      <w:lang w:eastAsia="ru-RU"/>
    </w:rPr>
  </w:style>
  <w:style w:type="paragraph" w:styleId="919">
    <w:name w:val="Heading 2"/>
    <w:basedOn w:val="917"/>
    <w:next w:val="917"/>
    <w:link w:val="1121"/>
    <w:unhideWhenUsed/>
    <w:qFormat/>
    <w:pPr>
      <w:numPr>
        <w:ilvl w:val="1"/>
        <w:numId w:val="17"/>
      </w:numPr>
      <w:keepLines/>
      <w:keepNext/>
      <w:spacing w:before="120" w:after="120" w:line="300" w:lineRule="auto"/>
      <w:outlineLvl w:val="1"/>
    </w:pPr>
    <w:rPr>
      <w:rFonts w:cs="Times New Roman" w:eastAsiaTheme="majorEastAsia"/>
      <w:bCs/>
      <w:szCs w:val="28"/>
      <w:lang w:eastAsia="ru-RU"/>
    </w:rPr>
  </w:style>
  <w:style w:type="paragraph" w:styleId="920">
    <w:name w:val="Heading 3"/>
    <w:basedOn w:val="917"/>
    <w:next w:val="917"/>
    <w:link w:val="1122"/>
    <w:unhideWhenUsed/>
    <w:qFormat/>
    <w:pPr>
      <w:numPr>
        <w:ilvl w:val="2"/>
        <w:numId w:val="17"/>
      </w:numPr>
      <w:keepLines/>
      <w:keepNext/>
      <w:spacing w:before="200" w:line="276" w:lineRule="auto"/>
      <w:outlineLvl w:val="2"/>
    </w:pPr>
    <w:rPr>
      <w:rFonts w:eastAsiaTheme="majorEastAsia" w:cstheme="majorBidi"/>
      <w:bCs/>
      <w:lang w:eastAsia="ru-RU"/>
    </w:rPr>
  </w:style>
  <w:style w:type="paragraph" w:styleId="921">
    <w:name w:val="Heading 4"/>
    <w:basedOn w:val="917"/>
    <w:next w:val="917"/>
    <w:link w:val="945"/>
    <w:uiPriority w:val="9"/>
    <w:unhideWhenUsed/>
    <w:qFormat/>
    <w:pPr>
      <w:keepLines/>
      <w:keepNext/>
      <w:spacing w:before="200" w:line="276" w:lineRule="auto"/>
      <w:outlineLvl w:val="3"/>
    </w:pPr>
    <w:rPr>
      <w:rFonts w:asciiTheme="majorHAnsi" w:hAnsiTheme="majorHAnsi" w:eastAsiaTheme="majorEastAsia" w:cstheme="majorBidi"/>
      <w:b/>
      <w:bCs/>
      <w:i/>
      <w:iCs/>
      <w:color w:val="5b9bd5" w:themeColor="accent1"/>
      <w:lang w:eastAsia="ru-RU"/>
    </w:rPr>
  </w:style>
  <w:style w:type="paragraph" w:styleId="922">
    <w:name w:val="Heading 5"/>
    <w:basedOn w:val="917"/>
    <w:next w:val="917"/>
    <w:link w:val="946"/>
    <w:uiPriority w:val="9"/>
    <w:unhideWhenUsed/>
    <w:qFormat/>
    <w:pPr>
      <w:keepLines/>
      <w:keepNext/>
      <w:spacing w:before="200" w:line="276" w:lineRule="auto"/>
      <w:outlineLvl w:val="4"/>
    </w:pPr>
    <w:rPr>
      <w:rFonts w:asciiTheme="majorHAnsi" w:hAnsiTheme="majorHAnsi" w:eastAsiaTheme="majorEastAsia" w:cstheme="majorBidi"/>
      <w:color w:val="1f4d78" w:themeColor="accent1" w:themeShade="7F"/>
      <w:lang w:eastAsia="ru-RU"/>
    </w:rPr>
  </w:style>
  <w:style w:type="paragraph" w:styleId="923">
    <w:name w:val="Heading 6"/>
    <w:basedOn w:val="917"/>
    <w:next w:val="917"/>
    <w:link w:val="947"/>
    <w:uiPriority w:val="9"/>
    <w:unhideWhenUsed/>
    <w:qFormat/>
    <w:pPr>
      <w:keepLines/>
      <w:keepNext/>
      <w:spacing w:before="200" w:line="276" w:lineRule="auto"/>
      <w:outlineLvl w:val="5"/>
    </w:pPr>
    <w:rPr>
      <w:rFonts w:asciiTheme="majorHAnsi" w:hAnsiTheme="majorHAnsi" w:eastAsiaTheme="majorEastAsia" w:cstheme="majorBidi"/>
      <w:i/>
      <w:iCs/>
      <w:color w:val="1f4d78" w:themeColor="accent1" w:themeShade="7F"/>
      <w:lang w:eastAsia="ru-RU"/>
    </w:rPr>
  </w:style>
  <w:style w:type="paragraph" w:styleId="924">
    <w:name w:val="Heading 7"/>
    <w:basedOn w:val="917"/>
    <w:next w:val="917"/>
    <w:link w:val="948"/>
    <w:uiPriority w:val="9"/>
    <w:unhideWhenUsed/>
    <w:qFormat/>
    <w:pPr>
      <w:keepLines/>
      <w:keepNext/>
      <w:spacing w:before="200" w:line="276" w:lineRule="auto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:lang w:eastAsia="ru-RU"/>
    </w:rPr>
  </w:style>
  <w:style w:type="paragraph" w:styleId="925">
    <w:name w:val="Heading 8"/>
    <w:basedOn w:val="917"/>
    <w:next w:val="917"/>
    <w:link w:val="949"/>
    <w:uiPriority w:val="9"/>
    <w:unhideWhenUsed/>
    <w:qFormat/>
    <w:pPr>
      <w:keepLines/>
      <w:keepNext/>
      <w:spacing w:before="200" w:line="276" w:lineRule="auto"/>
      <w:outlineLvl w:val="7"/>
    </w:pPr>
    <w:rPr>
      <w:rFonts w:asciiTheme="majorHAnsi" w:hAnsiTheme="majorHAnsi" w:eastAsiaTheme="majorEastAsia" w:cstheme="majorBidi"/>
      <w:color w:val="404040" w:themeColor="text1" w:themeTint="BF"/>
      <w:sz w:val="20"/>
      <w:szCs w:val="20"/>
      <w:lang w:eastAsia="ru-RU"/>
    </w:rPr>
  </w:style>
  <w:style w:type="paragraph" w:styleId="926">
    <w:name w:val="Heading 9"/>
    <w:basedOn w:val="917"/>
    <w:next w:val="917"/>
    <w:link w:val="950"/>
    <w:uiPriority w:val="9"/>
    <w:unhideWhenUsed/>
    <w:qFormat/>
    <w:pPr>
      <w:keepLines/>
      <w:keepNext/>
      <w:spacing w:before="200" w:line="276" w:lineRule="auto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:lang w:eastAsia="ru-RU"/>
    </w:rPr>
  </w:style>
  <w:style w:type="character" w:styleId="927" w:default="1">
    <w:name w:val="Default Paragraph Font"/>
    <w:uiPriority w:val="1"/>
    <w:unhideWhenUsed/>
  </w:style>
  <w:style w:type="table" w:styleId="92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29" w:default="1">
    <w:name w:val="No List"/>
    <w:uiPriority w:val="99"/>
    <w:semiHidden/>
    <w:unhideWhenUsed/>
  </w:style>
  <w:style w:type="character" w:styleId="930" w:customStyle="1">
    <w:name w:val="Heading 4 Char"/>
    <w:basedOn w:val="927"/>
    <w:uiPriority w:val="9"/>
    <w:rPr>
      <w:rFonts w:ascii="Arial" w:hAnsi="Arial" w:eastAsia="Arial" w:cs="Arial"/>
      <w:b/>
      <w:bCs/>
      <w:sz w:val="26"/>
      <w:szCs w:val="26"/>
    </w:rPr>
  </w:style>
  <w:style w:type="character" w:styleId="931" w:customStyle="1">
    <w:name w:val="Heading 5 Char"/>
    <w:basedOn w:val="927"/>
    <w:uiPriority w:val="9"/>
    <w:rPr>
      <w:rFonts w:ascii="Arial" w:hAnsi="Arial" w:eastAsia="Arial" w:cs="Arial"/>
      <w:b/>
      <w:bCs/>
      <w:sz w:val="24"/>
      <w:szCs w:val="24"/>
    </w:rPr>
  </w:style>
  <w:style w:type="character" w:styleId="932" w:customStyle="1">
    <w:name w:val="Heading 6 Char"/>
    <w:basedOn w:val="927"/>
    <w:uiPriority w:val="9"/>
    <w:rPr>
      <w:rFonts w:ascii="Arial" w:hAnsi="Arial" w:eastAsia="Arial" w:cs="Arial"/>
      <w:b/>
      <w:bCs/>
      <w:sz w:val="22"/>
      <w:szCs w:val="22"/>
    </w:rPr>
  </w:style>
  <w:style w:type="character" w:styleId="933" w:customStyle="1">
    <w:name w:val="Heading 7 Char"/>
    <w:basedOn w:val="92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934" w:customStyle="1">
    <w:name w:val="Heading 8 Char"/>
    <w:basedOn w:val="927"/>
    <w:uiPriority w:val="9"/>
    <w:rPr>
      <w:rFonts w:ascii="Arial" w:hAnsi="Arial" w:eastAsia="Arial" w:cs="Arial"/>
      <w:i/>
      <w:iCs/>
      <w:sz w:val="22"/>
      <w:szCs w:val="22"/>
    </w:rPr>
  </w:style>
  <w:style w:type="character" w:styleId="935" w:customStyle="1">
    <w:name w:val="Heading 9 Char"/>
    <w:basedOn w:val="927"/>
    <w:uiPriority w:val="9"/>
    <w:rPr>
      <w:rFonts w:ascii="Arial" w:hAnsi="Arial" w:eastAsia="Arial" w:cs="Arial"/>
      <w:i/>
      <w:iCs/>
      <w:sz w:val="21"/>
      <w:szCs w:val="21"/>
    </w:rPr>
  </w:style>
  <w:style w:type="character" w:styleId="936" w:customStyle="1">
    <w:name w:val="Title Char"/>
    <w:basedOn w:val="927"/>
    <w:uiPriority w:val="10"/>
    <w:rPr>
      <w:sz w:val="48"/>
      <w:szCs w:val="48"/>
    </w:rPr>
  </w:style>
  <w:style w:type="character" w:styleId="937" w:customStyle="1">
    <w:name w:val="Subtitle Char"/>
    <w:basedOn w:val="927"/>
    <w:uiPriority w:val="11"/>
    <w:rPr>
      <w:sz w:val="24"/>
      <w:szCs w:val="24"/>
    </w:rPr>
  </w:style>
  <w:style w:type="character" w:styleId="938" w:customStyle="1">
    <w:name w:val="Quote Char"/>
    <w:uiPriority w:val="29"/>
    <w:rPr>
      <w:i/>
    </w:rPr>
  </w:style>
  <w:style w:type="character" w:styleId="939" w:customStyle="1">
    <w:name w:val="Intense Quote Char"/>
    <w:uiPriority w:val="30"/>
    <w:rPr>
      <w:i/>
    </w:rPr>
  </w:style>
  <w:style w:type="character" w:styleId="940" w:customStyle="1">
    <w:name w:val="Footnote Text Char"/>
    <w:uiPriority w:val="99"/>
    <w:rPr>
      <w:sz w:val="18"/>
    </w:rPr>
  </w:style>
  <w:style w:type="character" w:styleId="941" w:customStyle="1">
    <w:name w:val="Endnote Text Char"/>
    <w:uiPriority w:val="99"/>
    <w:rPr>
      <w:sz w:val="20"/>
    </w:rPr>
  </w:style>
  <w:style w:type="character" w:styleId="942" w:customStyle="1">
    <w:name w:val="Heading 1 Char"/>
    <w:basedOn w:val="927"/>
    <w:uiPriority w:val="9"/>
    <w:rPr>
      <w:rFonts w:ascii="Arial" w:hAnsi="Arial" w:eastAsia="Arial" w:cs="Arial"/>
      <w:sz w:val="40"/>
      <w:szCs w:val="40"/>
    </w:rPr>
  </w:style>
  <w:style w:type="character" w:styleId="943" w:customStyle="1">
    <w:name w:val="Heading 2 Char"/>
    <w:basedOn w:val="927"/>
    <w:uiPriority w:val="9"/>
    <w:rPr>
      <w:rFonts w:ascii="Arial" w:hAnsi="Arial" w:eastAsia="Arial" w:cs="Arial"/>
      <w:sz w:val="34"/>
    </w:rPr>
  </w:style>
  <w:style w:type="character" w:styleId="944" w:customStyle="1">
    <w:name w:val="Heading 3 Char"/>
    <w:basedOn w:val="927"/>
    <w:uiPriority w:val="9"/>
    <w:rPr>
      <w:rFonts w:ascii="Arial" w:hAnsi="Arial" w:eastAsia="Arial" w:cs="Arial"/>
      <w:sz w:val="30"/>
      <w:szCs w:val="30"/>
    </w:rPr>
  </w:style>
  <w:style w:type="character" w:styleId="945" w:customStyle="1">
    <w:name w:val="Заголовок 4 Знак"/>
    <w:basedOn w:val="927"/>
    <w:link w:val="921"/>
    <w:uiPriority w:val="9"/>
    <w:rPr>
      <w:rFonts w:asciiTheme="majorHAnsi" w:hAnsiTheme="majorHAnsi" w:eastAsiaTheme="majorEastAsia" w:cstheme="majorBidi"/>
      <w:b/>
      <w:bCs/>
      <w:i/>
      <w:iCs/>
      <w:color w:val="5b9bd5" w:themeColor="accent1"/>
      <w:sz w:val="28"/>
      <w:lang w:eastAsia="ru-RU"/>
    </w:rPr>
  </w:style>
  <w:style w:type="character" w:styleId="946" w:customStyle="1">
    <w:name w:val="Заголовок 5 Знак"/>
    <w:basedOn w:val="927"/>
    <w:link w:val="922"/>
    <w:uiPriority w:val="9"/>
    <w:rPr>
      <w:rFonts w:asciiTheme="majorHAnsi" w:hAnsiTheme="majorHAnsi" w:eastAsiaTheme="majorEastAsia" w:cstheme="majorBidi"/>
      <w:color w:val="1f4d78" w:themeColor="accent1" w:themeShade="7F"/>
      <w:sz w:val="28"/>
      <w:lang w:eastAsia="ru-RU"/>
    </w:rPr>
  </w:style>
  <w:style w:type="character" w:styleId="947" w:customStyle="1">
    <w:name w:val="Заголовок 6 Знак"/>
    <w:basedOn w:val="927"/>
    <w:link w:val="923"/>
    <w:uiPriority w:val="9"/>
    <w:rPr>
      <w:rFonts w:asciiTheme="majorHAnsi" w:hAnsiTheme="majorHAnsi" w:eastAsiaTheme="majorEastAsia" w:cstheme="majorBidi"/>
      <w:i/>
      <w:iCs/>
      <w:color w:val="1f4d78" w:themeColor="accent1" w:themeShade="7F"/>
      <w:sz w:val="28"/>
      <w:lang w:eastAsia="ru-RU"/>
    </w:rPr>
  </w:style>
  <w:style w:type="character" w:styleId="948" w:customStyle="1">
    <w:name w:val="Заголовок 7 Знак"/>
    <w:basedOn w:val="927"/>
    <w:link w:val="924"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8"/>
      <w:lang w:eastAsia="ru-RU"/>
    </w:rPr>
  </w:style>
  <w:style w:type="character" w:styleId="949" w:customStyle="1">
    <w:name w:val="Заголовок 8 Знак"/>
    <w:basedOn w:val="927"/>
    <w:link w:val="925"/>
    <w:uiPriority w:val="9"/>
    <w:rPr>
      <w:rFonts w:asciiTheme="majorHAnsi" w:hAnsiTheme="majorHAnsi" w:eastAsiaTheme="majorEastAsia" w:cstheme="majorBidi"/>
      <w:color w:val="404040" w:themeColor="text1" w:themeTint="BF"/>
      <w:sz w:val="20"/>
      <w:szCs w:val="20"/>
      <w:lang w:eastAsia="ru-RU"/>
    </w:rPr>
  </w:style>
  <w:style w:type="character" w:styleId="950" w:customStyle="1">
    <w:name w:val="Заголовок 9 Знак"/>
    <w:basedOn w:val="927"/>
    <w:link w:val="926"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:lang w:eastAsia="ru-RU"/>
    </w:rPr>
  </w:style>
  <w:style w:type="paragraph" w:styleId="951">
    <w:name w:val="No Spacing"/>
    <w:uiPriority w:val="1"/>
    <w:qFormat/>
    <w:pPr>
      <w:spacing w:after="0" w:line="240" w:lineRule="auto"/>
    </w:pPr>
    <w:rPr>
      <w:rFonts w:ascii="Calibri" w:hAnsi="Calibri" w:eastAsia="Times New Roman" w:cs="Times New Roman"/>
      <w:lang w:eastAsia="ru-RU"/>
    </w:rPr>
  </w:style>
  <w:style w:type="paragraph" w:styleId="952">
    <w:name w:val="Title"/>
    <w:basedOn w:val="917"/>
    <w:next w:val="917"/>
    <w:link w:val="953"/>
    <w:qFormat/>
    <w:pPr>
      <w:contextualSpacing/>
      <w:spacing w:after="300" w:line="240" w:lineRule="auto"/>
      <w:pBdr>
        <w:bottom w:val="single" w:color="5B9BD5" w:themeColor="accent1" w:sz="8" w:space="4"/>
      </w:pBdr>
    </w:pPr>
    <w:rPr>
      <w:rFonts w:asciiTheme="majorHAnsi" w:hAnsiTheme="majorHAnsi" w:eastAsiaTheme="majorEastAsia" w:cstheme="majorBidi"/>
      <w:color w:val="323e4f" w:themeColor="text2" w:themeShade="BF"/>
      <w:spacing w:val="5"/>
      <w:sz w:val="52"/>
      <w:szCs w:val="52"/>
      <w:lang w:eastAsia="ru-RU"/>
    </w:rPr>
  </w:style>
  <w:style w:type="character" w:styleId="953" w:customStyle="1">
    <w:name w:val="Заголовок Знак"/>
    <w:basedOn w:val="927"/>
    <w:link w:val="952"/>
    <w:rPr>
      <w:rFonts w:asciiTheme="majorHAnsi" w:hAnsiTheme="majorHAnsi" w:eastAsiaTheme="majorEastAsia" w:cstheme="majorBidi"/>
      <w:color w:val="323e4f" w:themeColor="text2" w:themeShade="BF"/>
      <w:spacing w:val="5"/>
      <w:sz w:val="52"/>
      <w:szCs w:val="52"/>
      <w:lang w:eastAsia="ru-RU"/>
    </w:rPr>
  </w:style>
  <w:style w:type="paragraph" w:styleId="954">
    <w:name w:val="Subtitle"/>
    <w:basedOn w:val="917"/>
    <w:next w:val="917"/>
    <w:link w:val="955"/>
    <w:uiPriority w:val="11"/>
    <w:qFormat/>
    <w:pPr>
      <w:numPr>
        <w:ilvl w:val="1"/>
      </w:numPr>
      <w:spacing w:line="276" w:lineRule="auto"/>
    </w:pPr>
    <w:rPr>
      <w:rFonts w:asciiTheme="majorHAnsi" w:hAnsiTheme="majorHAnsi" w:eastAsiaTheme="majorEastAsia" w:cstheme="majorBidi"/>
      <w:i/>
      <w:iCs/>
      <w:color w:val="5b9bd5" w:themeColor="accent1"/>
      <w:spacing w:val="15"/>
      <w:szCs w:val="24"/>
      <w:lang w:eastAsia="ru-RU"/>
    </w:rPr>
  </w:style>
  <w:style w:type="character" w:styleId="955" w:customStyle="1">
    <w:name w:val="Подзаголовок Знак"/>
    <w:basedOn w:val="927"/>
    <w:link w:val="954"/>
    <w:uiPriority w:val="11"/>
    <w:rPr>
      <w:rFonts w:asciiTheme="majorHAnsi" w:hAnsiTheme="majorHAnsi" w:eastAsiaTheme="majorEastAsia" w:cstheme="majorBidi"/>
      <w:i/>
      <w:iCs/>
      <w:color w:val="5b9bd5" w:themeColor="accent1"/>
      <w:spacing w:val="15"/>
      <w:sz w:val="28"/>
      <w:szCs w:val="24"/>
      <w:lang w:eastAsia="ru-RU"/>
    </w:rPr>
  </w:style>
  <w:style w:type="paragraph" w:styleId="956">
    <w:name w:val="Quote"/>
    <w:basedOn w:val="917"/>
    <w:next w:val="917"/>
    <w:link w:val="957"/>
    <w:uiPriority w:val="29"/>
    <w:qFormat/>
    <w:pPr>
      <w:ind w:left="720" w:right="720"/>
    </w:pPr>
    <w:rPr>
      <w:i/>
    </w:rPr>
  </w:style>
  <w:style w:type="character" w:styleId="957" w:customStyle="1">
    <w:name w:val="Цитата 2 Знак"/>
    <w:link w:val="956"/>
    <w:uiPriority w:val="29"/>
    <w:rPr>
      <w:rFonts w:ascii="Times New Roman" w:hAnsi="Times New Roman"/>
      <w:i/>
      <w:sz w:val="28"/>
    </w:rPr>
  </w:style>
  <w:style w:type="paragraph" w:styleId="958">
    <w:name w:val="Intense Quote"/>
    <w:basedOn w:val="917"/>
    <w:next w:val="917"/>
    <w:link w:val="959"/>
    <w:uiPriority w:val="30"/>
    <w:qFormat/>
    <w:pPr>
      <w:ind w:left="936" w:right="936"/>
      <w:spacing w:before="200" w:after="280" w:line="276" w:lineRule="auto"/>
      <w:pBdr>
        <w:bottom w:val="single" w:color="5B9BD5" w:themeColor="accent1" w:sz="4" w:space="4"/>
      </w:pBdr>
    </w:pPr>
    <w:rPr>
      <w:rFonts w:eastAsiaTheme="minorEastAsia"/>
      <w:b/>
      <w:bCs/>
      <w:i/>
      <w:iCs/>
      <w:color w:val="5b9bd5" w:themeColor="accent1"/>
      <w:lang w:eastAsia="ru-RU"/>
    </w:rPr>
  </w:style>
  <w:style w:type="character" w:styleId="959" w:customStyle="1">
    <w:name w:val="Выделенная цитата Знак"/>
    <w:basedOn w:val="927"/>
    <w:link w:val="958"/>
    <w:uiPriority w:val="30"/>
    <w:rPr>
      <w:rFonts w:ascii="Times New Roman" w:hAnsi="Times New Roman" w:eastAsiaTheme="minorEastAsia"/>
      <w:b/>
      <w:bCs/>
      <w:i/>
      <w:iCs/>
      <w:color w:val="5b9bd5" w:themeColor="accent1"/>
      <w:sz w:val="28"/>
      <w:lang w:eastAsia="ru-RU"/>
    </w:rPr>
  </w:style>
  <w:style w:type="character" w:styleId="960" w:customStyle="1">
    <w:name w:val="Header Char"/>
    <w:basedOn w:val="927"/>
    <w:uiPriority w:val="99"/>
  </w:style>
  <w:style w:type="character" w:styleId="961" w:customStyle="1">
    <w:name w:val="Footer Char"/>
    <w:basedOn w:val="927"/>
    <w:uiPriority w:val="99"/>
  </w:style>
  <w:style w:type="paragraph" w:styleId="962">
    <w:name w:val="Caption"/>
    <w:basedOn w:val="917"/>
    <w:next w:val="917"/>
    <w:link w:val="963"/>
    <w:unhideWhenUsed/>
    <w:qFormat/>
    <w:pPr>
      <w:spacing w:line="240" w:lineRule="auto"/>
    </w:pPr>
    <w:rPr>
      <w:rFonts w:eastAsiaTheme="minorEastAsia"/>
      <w:b/>
      <w:bCs/>
      <w:color w:val="5b9bd5" w:themeColor="accent1"/>
      <w:sz w:val="18"/>
      <w:szCs w:val="18"/>
      <w:lang w:eastAsia="ru-RU"/>
    </w:rPr>
  </w:style>
  <w:style w:type="character" w:styleId="963" w:customStyle="1">
    <w:name w:val="Caption Char"/>
    <w:uiPriority w:val="99"/>
  </w:style>
  <w:style w:type="table" w:styleId="964" w:customStyle="1">
    <w:name w:val="Table Grid Light"/>
    <w:basedOn w:val="928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965">
    <w:name w:val="Plain Table 1"/>
    <w:basedOn w:val="928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66">
    <w:name w:val="Plain Table 2"/>
    <w:basedOn w:val="928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67">
    <w:name w:val="Plain Table 3"/>
    <w:basedOn w:val="92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68">
    <w:name w:val="Plain Table 4"/>
    <w:basedOn w:val="92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9">
    <w:name w:val="Plain Table 5"/>
    <w:basedOn w:val="92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70">
    <w:name w:val="Grid Table 1 Light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1" w:customStyle="1">
    <w:name w:val="Grid Table 1 Light - Accent 1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2" w:customStyle="1">
    <w:name w:val="Grid Table 1 Light - Accent 2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3" w:customStyle="1">
    <w:name w:val="Grid Table 1 Light - Accent 3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4" w:customStyle="1">
    <w:name w:val="Grid Table 1 Light - Accent 4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5" w:customStyle="1">
    <w:name w:val="Grid Table 1 Light - Accent 5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6" w:customStyle="1">
    <w:name w:val="Grid Table 1 Light - Accent 6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7">
    <w:name w:val="Grid Table 2"/>
    <w:basedOn w:val="92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8" w:customStyle="1">
    <w:name w:val="Grid Table 2 - Accent 1"/>
    <w:basedOn w:val="92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9" w:customStyle="1">
    <w:name w:val="Grid Table 2 - Accent 2"/>
    <w:basedOn w:val="92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0" w:customStyle="1">
    <w:name w:val="Grid Table 2 - Accent 3"/>
    <w:basedOn w:val="92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1" w:customStyle="1">
    <w:name w:val="Grid Table 2 - Accent 4"/>
    <w:basedOn w:val="92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2" w:customStyle="1">
    <w:name w:val="Grid Table 2 - Accent 5"/>
    <w:basedOn w:val="92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3" w:customStyle="1">
    <w:name w:val="Grid Table 2 - Accent 6"/>
    <w:basedOn w:val="92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4">
    <w:name w:val="Grid Table 3"/>
    <w:basedOn w:val="92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5" w:customStyle="1">
    <w:name w:val="Grid Table 3 - Accent 1"/>
    <w:basedOn w:val="92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6" w:customStyle="1">
    <w:name w:val="Grid Table 3 - Accent 2"/>
    <w:basedOn w:val="92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7" w:customStyle="1">
    <w:name w:val="Grid Table 3 - Accent 3"/>
    <w:basedOn w:val="92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8" w:customStyle="1">
    <w:name w:val="Grid Table 3 - Accent 4"/>
    <w:basedOn w:val="92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9" w:customStyle="1">
    <w:name w:val="Grid Table 3 - Accent 5"/>
    <w:basedOn w:val="92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0" w:customStyle="1">
    <w:name w:val="Grid Table 3 - Accent 6"/>
    <w:basedOn w:val="92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1">
    <w:name w:val="Grid Table 4"/>
    <w:basedOn w:val="928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92" w:customStyle="1">
    <w:name w:val="Grid Table 4 - Accent 1"/>
    <w:basedOn w:val="928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993" w:customStyle="1">
    <w:name w:val="Grid Table 4 - Accent 2"/>
    <w:basedOn w:val="928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994" w:customStyle="1">
    <w:name w:val="Grid Table 4 - Accent 3"/>
    <w:basedOn w:val="928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995" w:customStyle="1">
    <w:name w:val="Grid Table 4 - Accent 4"/>
    <w:basedOn w:val="928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996" w:customStyle="1">
    <w:name w:val="Grid Table 4 - Accent 5"/>
    <w:basedOn w:val="928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997" w:customStyle="1">
    <w:name w:val="Grid Table 4 - Accent 6"/>
    <w:basedOn w:val="928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998">
    <w:name w:val="Grid Table 5 Dark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999" w:customStyle="1">
    <w:name w:val="Grid Table 5 Dark- Accent 1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1000" w:customStyle="1">
    <w:name w:val="Grid Table 5 Dark - Accent 2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1001" w:customStyle="1">
    <w:name w:val="Grid Table 5 Dark - Accent 3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1002" w:customStyle="1">
    <w:name w:val="Grid Table 5 Dark- Accent 4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1003" w:customStyle="1">
    <w:name w:val="Grid Table 5 Dark - Accent 5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1004" w:customStyle="1">
    <w:name w:val="Grid Table 5 Dark - Accent 6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1005">
    <w:name w:val="Grid Table 6 Colorful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1006" w:customStyle="1">
    <w:name w:val="Grid Table 6 Colorful - Accent 1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1007" w:customStyle="1">
    <w:name w:val="Grid Table 6 Colorful - Accent 2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1008" w:customStyle="1">
    <w:name w:val="Grid Table 6 Colorful - Accent 3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1009" w:customStyle="1">
    <w:name w:val="Grid Table 6 Colorful - Accent 4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1010" w:customStyle="1">
    <w:name w:val="Grid Table 6 Colorful - Accent 5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1011" w:customStyle="1">
    <w:name w:val="Grid Table 6 Colorful - Accent 6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1012">
    <w:name w:val="Grid Table 7 Colorful"/>
    <w:basedOn w:val="92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13" w:customStyle="1">
    <w:name w:val="Grid Table 7 Colorful - Accent 1"/>
    <w:basedOn w:val="92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CCCEA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CCCEA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14" w:customStyle="1">
    <w:name w:val="Grid Table 7 Colorful - Accent 2"/>
    <w:basedOn w:val="92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15" w:customStyle="1">
    <w:name w:val="Grid Table 7 Colorful - Accent 3"/>
    <w:basedOn w:val="92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5A5A5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A5A5A5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16" w:customStyle="1">
    <w:name w:val="Grid Table 7 Colorful - Accent 4"/>
    <w:basedOn w:val="92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17" w:customStyle="1">
    <w:name w:val="Grid Table 7 Colorful - Accent 5"/>
    <w:basedOn w:val="92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5AFDD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5AFDD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18" w:customStyle="1">
    <w:name w:val="Grid Table 7 Colorful - Accent 6"/>
    <w:basedOn w:val="92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DD394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ADD394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19">
    <w:name w:val="List Table 1 Light"/>
    <w:basedOn w:val="92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0" w:customStyle="1">
    <w:name w:val="List Table 1 Light - Accent 1"/>
    <w:basedOn w:val="92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1" w:customStyle="1">
    <w:name w:val="List Table 1 Light - Accent 2"/>
    <w:basedOn w:val="92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2" w:customStyle="1">
    <w:name w:val="List Table 1 Light - Accent 3"/>
    <w:basedOn w:val="92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3" w:customStyle="1">
    <w:name w:val="List Table 1 Light - Accent 4"/>
    <w:basedOn w:val="92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4" w:customStyle="1">
    <w:name w:val="List Table 1 Light - Accent 5"/>
    <w:basedOn w:val="92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5" w:customStyle="1">
    <w:name w:val="List Table 1 Light - Accent 6"/>
    <w:basedOn w:val="92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6">
    <w:name w:val="List Table 2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1027" w:customStyle="1">
    <w:name w:val="List Table 2 - Accent 1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1028" w:customStyle="1">
    <w:name w:val="List Table 2 - Accent 2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1029" w:customStyle="1">
    <w:name w:val="List Table 2 - Accent 3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1030" w:customStyle="1">
    <w:name w:val="List Table 2 - Accent 4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1031" w:customStyle="1">
    <w:name w:val="List Table 2 - Accent 5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1032" w:customStyle="1">
    <w:name w:val="List Table 2 - Accent 6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1033">
    <w:name w:val="List Table 3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4" w:customStyle="1">
    <w:name w:val="List Table 3 - Accent 1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5" w:customStyle="1">
    <w:name w:val="List Table 3 - Accent 2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6" w:customStyle="1">
    <w:name w:val="List Table 3 - Accent 3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7" w:customStyle="1">
    <w:name w:val="List Table 3 - Accent 4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8" w:customStyle="1">
    <w:name w:val="List Table 3 - Accent 5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9" w:customStyle="1">
    <w:name w:val="List Table 3 - Accent 6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0">
    <w:name w:val="List Table 4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1" w:customStyle="1">
    <w:name w:val="List Table 4 - Accent 1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2" w:customStyle="1">
    <w:name w:val="List Table 4 - Accent 2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3" w:customStyle="1">
    <w:name w:val="List Table 4 - Accent 3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4" w:customStyle="1">
    <w:name w:val="List Table 4 - Accent 4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5" w:customStyle="1">
    <w:name w:val="List Table 4 - Accent 5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6" w:customStyle="1">
    <w:name w:val="List Table 4 - Accent 6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7">
    <w:name w:val="List Table 5 Dark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48" w:customStyle="1">
    <w:name w:val="List Table 5 Dark - Accent 1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49" w:customStyle="1">
    <w:name w:val="List Table 5 Dark - Accent 2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0" w:customStyle="1">
    <w:name w:val="List Table 5 Dark - Accent 3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1" w:customStyle="1">
    <w:name w:val="List Table 5 Dark - Accent 4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2" w:customStyle="1">
    <w:name w:val="List Table 5 Dark - Accent 5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3" w:customStyle="1">
    <w:name w:val="List Table 5 Dark - Accent 6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4">
    <w:name w:val="List Table 6 Colorful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1055" w:customStyle="1">
    <w:name w:val="List Table 6 Colorful - Accent 1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1056" w:customStyle="1">
    <w:name w:val="List Table 6 Colorful - Accent 2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1057" w:customStyle="1">
    <w:name w:val="List Table 6 Colorful - Accent 3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1058" w:customStyle="1">
    <w:name w:val="List Table 6 Colorful - Accent 4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1059" w:customStyle="1">
    <w:name w:val="List Table 6 Colorful - Accent 5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1060" w:customStyle="1">
    <w:name w:val="List Table 6 Colorful - Accent 6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1061">
    <w:name w:val="List Table 7 Colorful"/>
    <w:basedOn w:val="92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62" w:customStyle="1">
    <w:name w:val="List Table 7 Colorful - Accent 1"/>
    <w:basedOn w:val="92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5B9BD5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5B9BD5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63" w:customStyle="1">
    <w:name w:val="List Table 7 Colorful - Accent 2"/>
    <w:basedOn w:val="92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64" w:customStyle="1">
    <w:name w:val="List Table 7 Colorful - Accent 3"/>
    <w:basedOn w:val="92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C9C9C9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9C9C9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65" w:customStyle="1">
    <w:name w:val="List Table 7 Colorful - Accent 4"/>
    <w:basedOn w:val="92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66" w:customStyle="1">
    <w:name w:val="List Table 7 Colorful - Accent 5"/>
    <w:basedOn w:val="92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8DA9DB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8DA9DB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67" w:customStyle="1">
    <w:name w:val="List Table 7 Colorful - Accent 6"/>
    <w:basedOn w:val="92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9D08E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A9D08E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68" w:customStyle="1">
    <w:name w:val="Lined - Accent"/>
    <w:basedOn w:val="92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69" w:customStyle="1">
    <w:name w:val="Lined - Accent 1"/>
    <w:basedOn w:val="92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1070" w:customStyle="1">
    <w:name w:val="Lined - Accent 2"/>
    <w:basedOn w:val="92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1071" w:customStyle="1">
    <w:name w:val="Lined - Accent 3"/>
    <w:basedOn w:val="92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1072" w:customStyle="1">
    <w:name w:val="Lined - Accent 4"/>
    <w:basedOn w:val="92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1073" w:customStyle="1">
    <w:name w:val="Lined - Accent 5"/>
    <w:basedOn w:val="92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1074" w:customStyle="1">
    <w:name w:val="Lined - Accent 6"/>
    <w:basedOn w:val="92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1075" w:customStyle="1">
    <w:name w:val="Bordered &amp; Lined - Accent"/>
    <w:basedOn w:val="92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76" w:customStyle="1">
    <w:name w:val="Bordered &amp; Lined - Accent 1"/>
    <w:basedOn w:val="92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1077" w:customStyle="1">
    <w:name w:val="Bordered &amp; Lined - Accent 2"/>
    <w:basedOn w:val="92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1078" w:customStyle="1">
    <w:name w:val="Bordered &amp; Lined - Accent 3"/>
    <w:basedOn w:val="92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1079" w:customStyle="1">
    <w:name w:val="Bordered &amp; Lined - Accent 4"/>
    <w:basedOn w:val="92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1080" w:customStyle="1">
    <w:name w:val="Bordered &amp; Lined - Accent 5"/>
    <w:basedOn w:val="92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1081" w:customStyle="1">
    <w:name w:val="Bordered &amp; Lined - Accent 6"/>
    <w:basedOn w:val="92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1082" w:customStyle="1">
    <w:name w:val="Bordered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1083" w:customStyle="1">
    <w:name w:val="Bordered - Accent 1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1084" w:customStyle="1">
    <w:name w:val="Bordered - Accent 2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1085" w:customStyle="1">
    <w:name w:val="Bordered - Accent 3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1086" w:customStyle="1">
    <w:name w:val="Bordered - Accent 4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1087" w:customStyle="1">
    <w:name w:val="Bordered - Accent 5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1088" w:customStyle="1">
    <w:name w:val="Bordered - Accent 6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1089">
    <w:name w:val="Hyperlink"/>
    <w:basedOn w:val="927"/>
    <w:uiPriority w:val="99"/>
    <w:unhideWhenUsed/>
    <w:rPr>
      <w:color w:val="0563c1" w:themeColor="hyperlink"/>
      <w:u w:val="single"/>
    </w:rPr>
  </w:style>
  <w:style w:type="paragraph" w:styleId="1090">
    <w:name w:val="footnote text"/>
    <w:basedOn w:val="917"/>
    <w:link w:val="1091"/>
    <w:semiHidden/>
    <w:pPr>
      <w:ind w:left="40" w:firstLine="300"/>
      <w:spacing w:line="240" w:lineRule="auto"/>
      <w:widowControl w:val="off"/>
    </w:pPr>
    <w:rPr>
      <w:rFonts w:eastAsia="Times New Roman" w:cs="Times New Roman"/>
      <w:sz w:val="20"/>
      <w:szCs w:val="20"/>
      <w:lang w:eastAsia="ru-RU"/>
    </w:rPr>
  </w:style>
  <w:style w:type="character" w:styleId="1091" w:customStyle="1">
    <w:name w:val="Текст сноски Знак"/>
    <w:basedOn w:val="927"/>
    <w:link w:val="1090"/>
    <w:semiHidden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1092">
    <w:name w:val="footnote reference"/>
    <w:rPr>
      <w:vertAlign w:val="superscript"/>
    </w:rPr>
  </w:style>
  <w:style w:type="paragraph" w:styleId="1093">
    <w:name w:val="endnote text"/>
    <w:basedOn w:val="917"/>
    <w:link w:val="1094"/>
    <w:uiPriority w:val="99"/>
    <w:semiHidden/>
    <w:unhideWhenUsed/>
    <w:pPr>
      <w:spacing w:line="240" w:lineRule="auto"/>
    </w:pPr>
    <w:rPr>
      <w:rFonts w:eastAsiaTheme="minorEastAsia"/>
      <w:sz w:val="20"/>
      <w:szCs w:val="20"/>
      <w:lang w:eastAsia="ru-RU"/>
    </w:rPr>
  </w:style>
  <w:style w:type="character" w:styleId="1094" w:customStyle="1">
    <w:name w:val="Текст концевой сноски Знак"/>
    <w:basedOn w:val="927"/>
    <w:link w:val="1093"/>
    <w:uiPriority w:val="99"/>
    <w:semiHidden/>
    <w:rPr>
      <w:rFonts w:ascii="Times New Roman" w:hAnsi="Times New Roman" w:eastAsiaTheme="minorEastAsia"/>
      <w:sz w:val="20"/>
      <w:szCs w:val="20"/>
      <w:lang w:eastAsia="ru-RU"/>
    </w:rPr>
  </w:style>
  <w:style w:type="character" w:styleId="1095">
    <w:name w:val="endnote reference"/>
    <w:basedOn w:val="927"/>
    <w:uiPriority w:val="99"/>
    <w:semiHidden/>
    <w:unhideWhenUsed/>
    <w:rPr>
      <w:vertAlign w:val="superscript"/>
    </w:rPr>
  </w:style>
  <w:style w:type="paragraph" w:styleId="1096">
    <w:name w:val="toc 1"/>
    <w:basedOn w:val="917"/>
    <w:next w:val="917"/>
    <w:uiPriority w:val="39"/>
    <w:unhideWhenUsed/>
    <w:pPr>
      <w:ind w:left="142"/>
      <w:tabs>
        <w:tab w:val="right" w:pos="9344" w:leader="dot"/>
      </w:tabs>
    </w:pPr>
    <w:rPr>
      <w:rFonts w:cs="Times New Roman" w:eastAsiaTheme="minorEastAsia"/>
      <w:szCs w:val="24"/>
      <w:lang w:eastAsia="ru-RU"/>
    </w:rPr>
  </w:style>
  <w:style w:type="paragraph" w:styleId="1097">
    <w:name w:val="toc 2"/>
    <w:basedOn w:val="917"/>
    <w:next w:val="917"/>
    <w:uiPriority w:val="39"/>
    <w:unhideWhenUsed/>
    <w:pPr>
      <w:ind w:left="284" w:right="-2"/>
      <w:tabs>
        <w:tab w:val="right" w:pos="9344" w:leader="dot"/>
      </w:tabs>
    </w:pPr>
    <w:rPr>
      <w:rFonts w:cs="Times New Roman" w:eastAsiaTheme="minorEastAsia"/>
      <w:szCs w:val="28"/>
      <w:lang w:eastAsia="ru-RU"/>
    </w:rPr>
  </w:style>
  <w:style w:type="paragraph" w:styleId="1098">
    <w:name w:val="toc 3"/>
    <w:basedOn w:val="917"/>
    <w:next w:val="917"/>
    <w:uiPriority w:val="39"/>
    <w:unhideWhenUsed/>
    <w:pPr>
      <w:ind w:left="560"/>
      <w:spacing w:line="276" w:lineRule="auto"/>
      <w:tabs>
        <w:tab w:val="right" w:pos="9344" w:leader="dot"/>
      </w:tabs>
    </w:pPr>
  </w:style>
  <w:style w:type="paragraph" w:styleId="1099">
    <w:name w:val="toc 4"/>
    <w:basedOn w:val="917"/>
    <w:next w:val="917"/>
    <w:uiPriority w:val="39"/>
    <w:unhideWhenUsed/>
    <w:pPr>
      <w:ind w:left="850"/>
      <w:spacing w:after="57"/>
    </w:pPr>
  </w:style>
  <w:style w:type="paragraph" w:styleId="1100">
    <w:name w:val="toc 5"/>
    <w:basedOn w:val="917"/>
    <w:next w:val="917"/>
    <w:uiPriority w:val="39"/>
    <w:unhideWhenUsed/>
    <w:pPr>
      <w:ind w:left="1134"/>
      <w:spacing w:after="57"/>
    </w:pPr>
  </w:style>
  <w:style w:type="paragraph" w:styleId="1101">
    <w:name w:val="toc 6"/>
    <w:basedOn w:val="917"/>
    <w:next w:val="917"/>
    <w:uiPriority w:val="39"/>
    <w:unhideWhenUsed/>
    <w:pPr>
      <w:ind w:left="1417"/>
      <w:spacing w:after="57"/>
    </w:pPr>
  </w:style>
  <w:style w:type="paragraph" w:styleId="1102">
    <w:name w:val="toc 7"/>
    <w:basedOn w:val="917"/>
    <w:next w:val="917"/>
    <w:uiPriority w:val="39"/>
    <w:unhideWhenUsed/>
    <w:pPr>
      <w:ind w:left="1680"/>
      <w:spacing w:after="100"/>
    </w:pPr>
  </w:style>
  <w:style w:type="paragraph" w:styleId="1103">
    <w:name w:val="toc 8"/>
    <w:basedOn w:val="917"/>
    <w:next w:val="917"/>
    <w:uiPriority w:val="39"/>
    <w:unhideWhenUsed/>
    <w:pPr>
      <w:ind w:left="1984"/>
      <w:spacing w:after="57"/>
    </w:pPr>
  </w:style>
  <w:style w:type="paragraph" w:styleId="1104">
    <w:name w:val="toc 9"/>
    <w:basedOn w:val="917"/>
    <w:next w:val="917"/>
    <w:uiPriority w:val="39"/>
    <w:unhideWhenUsed/>
    <w:pPr>
      <w:ind w:left="2268"/>
      <w:spacing w:after="57"/>
    </w:pPr>
  </w:style>
  <w:style w:type="paragraph" w:styleId="1105">
    <w:name w:val="TOC Heading"/>
    <w:basedOn w:val="918"/>
    <w:next w:val="917"/>
    <w:uiPriority w:val="39"/>
    <w:unhideWhenUsed/>
    <w:qFormat/>
    <w:pPr>
      <w:ind w:left="2552" w:hanging="1843"/>
      <w:outlineLvl w:val="9"/>
    </w:pPr>
  </w:style>
  <w:style w:type="paragraph" w:styleId="1106">
    <w:name w:val="table of figures"/>
    <w:basedOn w:val="917"/>
    <w:next w:val="917"/>
    <w:uiPriority w:val="99"/>
    <w:unhideWhenUsed/>
  </w:style>
  <w:style w:type="table" w:styleId="1107">
    <w:name w:val="Table Grid"/>
    <w:basedOn w:val="928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108">
    <w:name w:val="List Paragraph"/>
    <w:basedOn w:val="917"/>
    <w:link w:val="1156"/>
    <w:uiPriority w:val="34"/>
    <w:qFormat/>
    <w:pPr>
      <w:contextualSpacing/>
      <w:ind w:left="720"/>
      <w:spacing w:line="276" w:lineRule="auto"/>
    </w:pPr>
    <w:rPr>
      <w:rFonts w:eastAsiaTheme="minorEastAsia"/>
      <w:lang w:eastAsia="ru-RU"/>
    </w:rPr>
  </w:style>
  <w:style w:type="paragraph" w:styleId="1109">
    <w:name w:val="Header"/>
    <w:basedOn w:val="917"/>
    <w:link w:val="1110"/>
    <w:uiPriority w:val="99"/>
    <w:unhideWhenUsed/>
    <w:pPr>
      <w:spacing w:line="240" w:lineRule="auto"/>
      <w:tabs>
        <w:tab w:val="center" w:pos="4677" w:leader="none"/>
        <w:tab w:val="right" w:pos="9355" w:leader="none"/>
      </w:tabs>
    </w:pPr>
  </w:style>
  <w:style w:type="character" w:styleId="1110" w:customStyle="1">
    <w:name w:val="Верхний колонтитул Знак"/>
    <w:basedOn w:val="927"/>
    <w:link w:val="1109"/>
    <w:uiPriority w:val="99"/>
    <w:rPr>
      <w:rFonts w:ascii="Times New Roman" w:hAnsi="Times New Roman"/>
      <w:sz w:val="28"/>
    </w:rPr>
  </w:style>
  <w:style w:type="paragraph" w:styleId="1111">
    <w:name w:val="Footer"/>
    <w:basedOn w:val="917"/>
    <w:link w:val="1112"/>
    <w:uiPriority w:val="99"/>
    <w:unhideWhenUsed/>
    <w:pPr>
      <w:spacing w:line="240" w:lineRule="auto"/>
      <w:tabs>
        <w:tab w:val="center" w:pos="4677" w:leader="none"/>
        <w:tab w:val="right" w:pos="9355" w:leader="none"/>
      </w:tabs>
    </w:pPr>
    <w:rPr>
      <w:sz w:val="24"/>
    </w:rPr>
  </w:style>
  <w:style w:type="character" w:styleId="1112" w:customStyle="1">
    <w:name w:val="Нижний колонтитул Знак"/>
    <w:basedOn w:val="927"/>
    <w:link w:val="1111"/>
    <w:uiPriority w:val="99"/>
    <w:rPr>
      <w:rFonts w:ascii="Times New Roman" w:hAnsi="Times New Roman"/>
      <w:sz w:val="24"/>
    </w:rPr>
  </w:style>
  <w:style w:type="character" w:styleId="1113">
    <w:name w:val="annotation reference"/>
    <w:basedOn w:val="927"/>
    <w:uiPriority w:val="99"/>
    <w:semiHidden/>
    <w:unhideWhenUsed/>
    <w:rPr>
      <w:sz w:val="16"/>
      <w:szCs w:val="16"/>
    </w:rPr>
  </w:style>
  <w:style w:type="paragraph" w:styleId="1114">
    <w:name w:val="annotation text"/>
    <w:basedOn w:val="917"/>
    <w:link w:val="1115"/>
    <w:uiPriority w:val="99"/>
    <w:unhideWhenUsed/>
    <w:pPr>
      <w:spacing w:line="240" w:lineRule="auto"/>
    </w:pPr>
    <w:rPr>
      <w:sz w:val="20"/>
      <w:szCs w:val="20"/>
    </w:rPr>
  </w:style>
  <w:style w:type="character" w:styleId="1115" w:customStyle="1">
    <w:name w:val="Текст примечания Знак"/>
    <w:basedOn w:val="927"/>
    <w:link w:val="1114"/>
    <w:uiPriority w:val="99"/>
    <w:rPr>
      <w:rFonts w:ascii="Times New Roman" w:hAnsi="Times New Roman"/>
      <w:sz w:val="20"/>
      <w:szCs w:val="20"/>
    </w:rPr>
  </w:style>
  <w:style w:type="paragraph" w:styleId="1116">
    <w:name w:val="annotation subject"/>
    <w:basedOn w:val="1114"/>
    <w:next w:val="1114"/>
    <w:link w:val="1117"/>
    <w:uiPriority w:val="99"/>
    <w:semiHidden/>
    <w:unhideWhenUsed/>
    <w:rPr>
      <w:b/>
      <w:bCs/>
    </w:rPr>
  </w:style>
  <w:style w:type="character" w:styleId="1117" w:customStyle="1">
    <w:name w:val="Тема примечания Знак"/>
    <w:basedOn w:val="1115"/>
    <w:link w:val="1116"/>
    <w:uiPriority w:val="99"/>
    <w:semiHidden/>
    <w:rPr>
      <w:rFonts w:ascii="Times New Roman" w:hAnsi="Times New Roman"/>
      <w:b/>
      <w:bCs/>
      <w:sz w:val="20"/>
      <w:szCs w:val="20"/>
    </w:rPr>
  </w:style>
  <w:style w:type="paragraph" w:styleId="1118">
    <w:name w:val="Balloon Text"/>
    <w:basedOn w:val="917"/>
    <w:link w:val="111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styleId="1119" w:customStyle="1">
    <w:name w:val="Текст выноски Знак"/>
    <w:basedOn w:val="927"/>
    <w:link w:val="1118"/>
    <w:semiHidden/>
    <w:rPr>
      <w:rFonts w:ascii="Tahoma" w:hAnsi="Tahoma" w:cs="Tahoma"/>
      <w:sz w:val="16"/>
      <w:szCs w:val="16"/>
    </w:rPr>
  </w:style>
  <w:style w:type="character" w:styleId="1120" w:customStyle="1">
    <w:name w:val="Заголовок 1 Знак"/>
    <w:basedOn w:val="927"/>
    <w:link w:val="918"/>
    <w:rPr>
      <w:rFonts w:ascii="Times New Roman" w:hAnsi="Times New Roman" w:cs="Times New Roman" w:eastAsiaTheme="majorEastAsia"/>
      <w:bCs/>
      <w:sz w:val="28"/>
      <w:szCs w:val="28"/>
      <w:lang w:eastAsia="ru-RU"/>
    </w:rPr>
  </w:style>
  <w:style w:type="character" w:styleId="1121" w:customStyle="1">
    <w:name w:val="Заголовок 2 Знак"/>
    <w:basedOn w:val="927"/>
    <w:link w:val="919"/>
    <w:rPr>
      <w:rFonts w:ascii="Times New Roman" w:hAnsi="Times New Roman" w:cs="Times New Roman" w:eastAsiaTheme="majorEastAsia"/>
      <w:bCs/>
      <w:sz w:val="28"/>
      <w:szCs w:val="28"/>
      <w:lang w:eastAsia="ru-RU"/>
    </w:rPr>
  </w:style>
  <w:style w:type="character" w:styleId="1122" w:customStyle="1">
    <w:name w:val="Заголовок 3 Знак"/>
    <w:basedOn w:val="927"/>
    <w:link w:val="920"/>
    <w:rPr>
      <w:rFonts w:ascii="Times New Roman" w:hAnsi="Times New Roman" w:eastAsiaTheme="majorEastAsia" w:cstheme="majorBidi"/>
      <w:bCs/>
      <w:sz w:val="28"/>
      <w:lang w:eastAsia="ru-RU"/>
    </w:rPr>
  </w:style>
  <w:style w:type="paragraph" w:styleId="1123" w:customStyle="1">
    <w:name w:val="Обычный текст"/>
    <w:basedOn w:val="917"/>
    <w:qFormat/>
    <w:pPr>
      <w:ind w:firstLine="709"/>
    </w:pPr>
    <w:rPr>
      <w:rFonts w:eastAsiaTheme="minorEastAsia"/>
      <w:lang w:eastAsia="ru-RU"/>
    </w:rPr>
  </w:style>
  <w:style w:type="paragraph" w:styleId="1124" w:customStyle="1">
    <w:name w:val="Наименование рисунка"/>
    <w:basedOn w:val="917"/>
    <w:next w:val="917"/>
    <w:qFormat/>
    <w:pPr>
      <w:jc w:val="center"/>
      <w:spacing w:before="100" w:beforeAutospacing="1" w:after="100" w:afterAutospacing="1" w:line="240" w:lineRule="auto"/>
    </w:pPr>
    <w:rPr>
      <w:rFonts w:eastAsiaTheme="minorEastAsia"/>
      <w:lang w:eastAsia="ru-RU"/>
    </w:rPr>
  </w:style>
  <w:style w:type="paragraph" w:styleId="1125" w:customStyle="1">
    <w:name w:val="1.1 Заголовок"/>
    <w:basedOn w:val="918"/>
    <w:qFormat/>
    <w:pPr>
      <w:numPr>
        <w:ilvl w:val="0"/>
        <w:numId w:val="0"/>
      </w:numPr>
      <w:ind w:left="1495" w:hanging="360"/>
      <w:keepLines w:val="0"/>
      <w:spacing w:before="120" w:after="120" w:line="360" w:lineRule="auto"/>
      <w:tabs>
        <w:tab w:val="left" w:pos="1418" w:leader="none"/>
        <w:tab w:val="left" w:pos="2552" w:leader="none"/>
      </w:tabs>
    </w:pPr>
    <w:rPr>
      <w:rFonts w:ascii="Arial" w:hAnsi="Arial" w:eastAsia="Times New Roman" w:cs="Arial"/>
      <w:bCs w:val="0"/>
      <w:lang w:eastAsia="en-US"/>
    </w:rPr>
  </w:style>
  <w:style w:type="paragraph" w:styleId="1126" w:customStyle="1">
    <w:name w:val="1.1.1 Загол"/>
    <w:basedOn w:val="918"/>
    <w:qFormat/>
    <w:pPr>
      <w:numPr>
        <w:ilvl w:val="0"/>
        <w:numId w:val="0"/>
      </w:numPr>
      <w:ind w:left="1287" w:hanging="720"/>
      <w:keepLines w:val="0"/>
      <w:spacing w:before="360" w:after="120" w:line="360" w:lineRule="auto"/>
      <w:tabs>
        <w:tab w:val="left" w:pos="1701" w:leader="none"/>
      </w:tabs>
    </w:pPr>
    <w:rPr>
      <w:rFonts w:ascii="Arial" w:hAnsi="Arial" w:eastAsia="Times New Roman" w:cs="Arial"/>
      <w:bCs w:val="0"/>
      <w:lang w:eastAsia="en-US"/>
    </w:rPr>
  </w:style>
  <w:style w:type="paragraph" w:styleId="1127" w:customStyle="1">
    <w:name w:val="1.1.1.1 Текст"/>
    <w:basedOn w:val="917"/>
    <w:link w:val="1128"/>
    <w:qFormat/>
    <w:pPr>
      <w:ind w:left="1647" w:hanging="1080"/>
      <w:spacing w:before="120"/>
      <w:tabs>
        <w:tab w:val="left" w:pos="1843" w:leader="none"/>
      </w:tabs>
      <w:suppressLineNumbers/>
    </w:pPr>
    <w:rPr>
      <w:rFonts w:ascii="Arial" w:hAnsi="Arial" w:cs="Arial" w:eastAsiaTheme="minorEastAsia"/>
      <w:sz w:val="24"/>
      <w:szCs w:val="28"/>
      <w:lang w:eastAsia="ru-RU"/>
    </w:rPr>
  </w:style>
  <w:style w:type="character" w:styleId="1128" w:customStyle="1">
    <w:name w:val="1.1.1.1 Текст Знак"/>
    <w:basedOn w:val="927"/>
    <w:link w:val="1127"/>
    <w:rPr>
      <w:rFonts w:ascii="Arial" w:hAnsi="Arial" w:cs="Arial" w:eastAsiaTheme="minorEastAsia"/>
      <w:sz w:val="24"/>
      <w:szCs w:val="28"/>
      <w:lang w:eastAsia="ru-RU"/>
    </w:rPr>
  </w:style>
  <w:style w:type="paragraph" w:styleId="1129" w:customStyle="1">
    <w:name w:val="1.1.1.1 РЭ"/>
    <w:basedOn w:val="1127"/>
    <w:link w:val="1130"/>
    <w:qFormat/>
    <w:pPr>
      <w:numPr>
        <w:ilvl w:val="3"/>
        <w:numId w:val="19"/>
      </w:numPr>
    </w:pPr>
    <w:rPr>
      <w:szCs w:val="24"/>
    </w:rPr>
  </w:style>
  <w:style w:type="character" w:styleId="1130" w:customStyle="1">
    <w:name w:val="1.1.1.1 РЭ Знак"/>
    <w:basedOn w:val="927"/>
    <w:link w:val="1129"/>
    <w:rPr>
      <w:rFonts w:ascii="Arial" w:hAnsi="Arial" w:cs="Arial" w:eastAsiaTheme="minorEastAsia"/>
      <w:sz w:val="24"/>
      <w:szCs w:val="24"/>
      <w:lang w:eastAsia="ru-RU"/>
    </w:rPr>
  </w:style>
  <w:style w:type="paragraph" w:styleId="1131" w:customStyle="1">
    <w:name w:val="2.1.1.1 РЭ"/>
    <w:basedOn w:val="917"/>
    <w:link w:val="1132"/>
    <w:qFormat/>
    <w:pPr>
      <w:numPr>
        <w:ilvl w:val="3"/>
        <w:numId w:val="10"/>
      </w:numPr>
      <w:spacing w:before="120"/>
      <w:tabs>
        <w:tab w:val="left" w:pos="1843" w:leader="none"/>
      </w:tabs>
      <w:suppressLineNumbers/>
    </w:pPr>
    <w:rPr>
      <w:rFonts w:ascii="Arial" w:hAnsi="Arial" w:cs="Arial" w:eastAsiaTheme="minorEastAsia"/>
      <w:sz w:val="24"/>
      <w:szCs w:val="24"/>
      <w:lang w:eastAsia="ru-RU"/>
    </w:rPr>
  </w:style>
  <w:style w:type="character" w:styleId="1132" w:customStyle="1">
    <w:name w:val="2.1.1.1 РЭ Знак"/>
    <w:basedOn w:val="927"/>
    <w:link w:val="1131"/>
    <w:rPr>
      <w:rFonts w:ascii="Arial" w:hAnsi="Arial" w:cs="Arial" w:eastAsiaTheme="minorEastAsia"/>
      <w:sz w:val="24"/>
      <w:szCs w:val="24"/>
      <w:lang w:eastAsia="ru-RU"/>
    </w:rPr>
  </w:style>
  <w:style w:type="paragraph" w:styleId="1133" w:customStyle="1">
    <w:name w:val="ali566"/>
    <w:pPr>
      <w:spacing w:after="0" w:line="240" w:lineRule="auto"/>
    </w:pPr>
    <w:rPr>
      <w:rFonts w:ascii="Times New Roman" w:hAnsi="Times New Roman" w:eastAsia="Times New Roman" w:cs="Times New Roman"/>
      <w:sz w:val="24"/>
      <w:szCs w:val="20"/>
      <w:lang w:val="en-US" w:eastAsia="ru-RU"/>
    </w:rPr>
  </w:style>
  <w:style w:type="paragraph" w:styleId="1134" w:customStyle="1">
    <w:name w:val="ConsPlusNonformat"/>
    <w:pPr>
      <w:spacing w:after="0" w:line="240" w:lineRule="auto"/>
      <w:widowControl w:val="off"/>
    </w:pPr>
    <w:rPr>
      <w:rFonts w:ascii="Courier New" w:hAnsi="Courier New" w:eastAsia="Times New Roman" w:cs="Courier New"/>
      <w:sz w:val="20"/>
      <w:szCs w:val="20"/>
      <w:lang w:eastAsia="ru-RU"/>
    </w:rPr>
  </w:style>
  <w:style w:type="paragraph" w:styleId="1135" w:customStyle="1">
    <w:name w:val="docdata"/>
    <w:basedOn w:val="91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1136" w:customStyle="1">
    <w:name w:val="docy"/>
    <w:basedOn w:val="927"/>
  </w:style>
  <w:style w:type="character" w:styleId="1137" w:customStyle="1">
    <w:name w:val="Endnote Anchor"/>
    <w:rPr>
      <w:vertAlign w:val="superscript"/>
    </w:rPr>
  </w:style>
  <w:style w:type="character" w:styleId="1138" w:customStyle="1">
    <w:name w:val="Endnote Characters"/>
    <w:basedOn w:val="927"/>
    <w:uiPriority w:val="99"/>
    <w:semiHidden/>
    <w:unhideWhenUsed/>
    <w:qFormat/>
    <w:rPr>
      <w:vertAlign w:val="superscript"/>
    </w:rPr>
  </w:style>
  <w:style w:type="character" w:styleId="1139" w:customStyle="1">
    <w:name w:val="eop"/>
    <w:basedOn w:val="927"/>
  </w:style>
  <w:style w:type="character" w:styleId="1140" w:customStyle="1">
    <w:name w:val="Font Style11"/>
    <w:rPr>
      <w:rFonts w:hint="default" w:ascii="Times New Roman" w:hAnsi="Times New Roman" w:cs="Times New Roman"/>
      <w:sz w:val="24"/>
      <w:szCs w:val="24"/>
    </w:rPr>
  </w:style>
  <w:style w:type="character" w:styleId="1141" w:customStyle="1">
    <w:name w:val="Footnote Anchor"/>
    <w:rPr>
      <w:vertAlign w:val="superscript"/>
    </w:rPr>
  </w:style>
  <w:style w:type="character" w:styleId="1142" w:customStyle="1">
    <w:name w:val="Footnote Characters"/>
    <w:basedOn w:val="927"/>
    <w:uiPriority w:val="99"/>
    <w:unhideWhenUsed/>
    <w:qFormat/>
    <w:rPr>
      <w:vertAlign w:val="superscript"/>
    </w:rPr>
  </w:style>
  <w:style w:type="paragraph" w:styleId="1143" w:customStyle="1">
    <w:name w:val="Frame Contents"/>
    <w:basedOn w:val="917"/>
    <w:qFormat/>
  </w:style>
  <w:style w:type="paragraph" w:styleId="1144" w:customStyle="1">
    <w:name w:val="Header and Footer"/>
    <w:basedOn w:val="917"/>
    <w:qFormat/>
  </w:style>
  <w:style w:type="paragraph" w:styleId="1145" w:customStyle="1">
    <w:name w:val="Heading"/>
    <w:basedOn w:val="917"/>
    <w:next w:val="1146"/>
    <w:qFormat/>
    <w:pPr>
      <w:keepNext/>
      <w:spacing w:before="240" w:after="120"/>
    </w:pPr>
    <w:rPr>
      <w:rFonts w:ascii="Liberation Sans" w:hAnsi="Liberation Sans" w:eastAsia="Noto Sans CJK SC" w:cs="Lohit Devanagari"/>
      <w:szCs w:val="28"/>
    </w:rPr>
  </w:style>
  <w:style w:type="paragraph" w:styleId="1146">
    <w:name w:val="Body Text"/>
    <w:basedOn w:val="917"/>
    <w:link w:val="1147"/>
    <w:unhideWhenUsed/>
    <w:qFormat/>
  </w:style>
  <w:style w:type="character" w:styleId="1147" w:customStyle="1">
    <w:name w:val="Основной текст Знак"/>
    <w:basedOn w:val="927"/>
    <w:link w:val="1146"/>
    <w:rPr>
      <w:rFonts w:ascii="Times New Roman" w:hAnsi="Times New Roman"/>
      <w:sz w:val="28"/>
    </w:rPr>
  </w:style>
  <w:style w:type="paragraph" w:styleId="1148" w:customStyle="1">
    <w:name w:val="Index"/>
    <w:basedOn w:val="917"/>
    <w:qFormat/>
    <w:pPr>
      <w:suppressLineNumbers/>
    </w:pPr>
    <w:rPr>
      <w:rFonts w:cs="Lohit Devanagari"/>
    </w:rPr>
  </w:style>
  <w:style w:type="paragraph" w:styleId="1149" w:customStyle="1">
    <w:name w:val="Normal1"/>
    <w:pPr>
      <w:spacing w:after="0" w:line="240" w:lineRule="auto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1150" w:customStyle="1">
    <w:name w:val="normaltextrun"/>
    <w:basedOn w:val="927"/>
  </w:style>
  <w:style w:type="paragraph" w:styleId="1151" w:customStyle="1">
    <w:name w:val="qwe"/>
    <w:basedOn w:val="917"/>
    <w:uiPriority w:val="99"/>
    <w:pPr>
      <w:ind w:firstLine="624"/>
    </w:pPr>
    <w:rPr>
      <w:rFonts w:eastAsia="Times New Roman" w:cs="Times New Roman"/>
      <w:sz w:val="24"/>
      <w:szCs w:val="24"/>
      <w:lang w:eastAsia="ru-RU"/>
    </w:rPr>
  </w:style>
  <w:style w:type="paragraph" w:styleId="1152" w:customStyle="1">
    <w:name w:val="Table Contents"/>
    <w:basedOn w:val="917"/>
    <w:qFormat/>
    <w:pPr>
      <w:widowControl w:val="off"/>
      <w:suppressLineNumbers/>
    </w:pPr>
  </w:style>
  <w:style w:type="paragraph" w:styleId="1153" w:customStyle="1">
    <w:name w:val="Table Heading"/>
    <w:basedOn w:val="1152"/>
    <w:qFormat/>
    <w:pPr>
      <w:jc w:val="center"/>
    </w:pPr>
    <w:rPr>
      <w:b/>
      <w:bCs/>
    </w:rPr>
  </w:style>
  <w:style w:type="paragraph" w:styleId="1154" w:customStyle="1">
    <w:name w:val="Table Paragraph"/>
    <w:basedOn w:val="917"/>
    <w:uiPriority w:val="1"/>
    <w:qFormat/>
    <w:pPr>
      <w:spacing w:line="240" w:lineRule="auto"/>
      <w:widowControl w:val="off"/>
    </w:pPr>
    <w:rPr>
      <w:rFonts w:eastAsia="Times New Roman" w:cs="Times New Roman"/>
      <w:sz w:val="22"/>
    </w:rPr>
  </w:style>
  <w:style w:type="paragraph" w:styleId="1155" w:customStyle="1">
    <w:name w:val="Text 1"/>
    <w:basedOn w:val="917"/>
    <w:uiPriority w:val="99"/>
    <w:pPr>
      <w:numPr>
        <w:ilvl w:val="0"/>
        <w:numId w:val="13"/>
      </w:numPr>
      <w:keepLines/>
      <w:keepNext/>
      <w:spacing w:before="480" w:after="240" w:line="259" w:lineRule="auto"/>
      <w:outlineLvl w:val="0"/>
    </w:pPr>
    <w:rPr>
      <w:rFonts w:ascii="Arial" w:hAnsi="Arial" w:eastAsia="Calibri" w:cs="Times New Roman"/>
      <w:b/>
      <w:caps/>
      <w:spacing w:val="5"/>
      <w:sz w:val="24"/>
      <w:szCs w:val="36"/>
    </w:rPr>
  </w:style>
  <w:style w:type="character" w:styleId="1156" w:customStyle="1">
    <w:name w:val="Абзац списка Знак"/>
    <w:basedOn w:val="927"/>
    <w:link w:val="1108"/>
    <w:uiPriority w:val="34"/>
    <w:rPr>
      <w:rFonts w:ascii="Times New Roman" w:hAnsi="Times New Roman" w:eastAsiaTheme="minorEastAsia"/>
      <w:sz w:val="28"/>
      <w:lang w:eastAsia="ru-RU"/>
    </w:rPr>
  </w:style>
  <w:style w:type="paragraph" w:styleId="1157" w:customStyle="1">
    <w:name w:val="Text 2"/>
    <w:basedOn w:val="1108"/>
    <w:link w:val="1158"/>
    <w:uiPriority w:val="99"/>
    <w:pPr>
      <w:numPr>
        <w:ilvl w:val="1"/>
        <w:numId w:val="13"/>
      </w:numPr>
      <w:spacing w:after="160" w:line="259" w:lineRule="auto"/>
      <w:tabs>
        <w:tab w:val="left" w:pos="1560" w:leader="none"/>
      </w:tabs>
    </w:pPr>
    <w:rPr>
      <w:rFonts w:ascii="Arial" w:hAnsi="Arial" w:eastAsia="Calibri" w:cs="Times New Roman"/>
      <w:sz w:val="20"/>
      <w:szCs w:val="20"/>
    </w:rPr>
  </w:style>
  <w:style w:type="character" w:styleId="1158" w:customStyle="1">
    <w:name w:val="Text 2 Char"/>
    <w:basedOn w:val="927"/>
    <w:link w:val="1157"/>
    <w:uiPriority w:val="99"/>
    <w:rPr>
      <w:rFonts w:ascii="Arial" w:hAnsi="Arial" w:eastAsia="Calibri" w:cs="Times New Roman"/>
      <w:sz w:val="20"/>
      <w:szCs w:val="20"/>
      <w:lang w:eastAsia="ru-RU"/>
    </w:rPr>
  </w:style>
  <w:style w:type="paragraph" w:styleId="1159" w:customStyle="1">
    <w:name w:val="Text 3"/>
    <w:basedOn w:val="1157"/>
    <w:uiPriority w:val="99"/>
    <w:pPr>
      <w:numPr>
        <w:ilvl w:val="2"/>
      </w:numPr>
      <w:tabs>
        <w:tab w:val="num" w:pos="360" w:leader="none"/>
        <w:tab w:val="num" w:pos="1418" w:leader="none"/>
      </w:tabs>
    </w:pPr>
  </w:style>
  <w:style w:type="paragraph" w:styleId="1160">
    <w:name w:val="List Bullet"/>
    <w:basedOn w:val="917"/>
    <w:unhideWhenUsed/>
    <w:pPr>
      <w:contextualSpacing/>
      <w:ind w:left="1069" w:hanging="360"/>
      <w:spacing w:line="240" w:lineRule="auto"/>
      <w:tabs>
        <w:tab w:val="num" w:pos="709" w:leader="none"/>
      </w:tabs>
    </w:pPr>
    <w:rPr>
      <w:rFonts w:eastAsia="Times New Roman" w:cs="Times New Roman"/>
      <w:sz w:val="24"/>
      <w:szCs w:val="24"/>
      <w:lang w:eastAsia="ru-RU"/>
    </w:rPr>
  </w:style>
  <w:style w:type="paragraph" w:styleId="1161" w:customStyle="1">
    <w:name w:val="Tire"/>
    <w:basedOn w:val="1160"/>
    <w:next w:val="1162"/>
    <w:pPr>
      <w:contextualSpacing w:val="0"/>
      <w:ind w:left="1588" w:hanging="567"/>
      <w:spacing w:before="60" w:after="60"/>
      <w:widowControl w:val="off"/>
      <w:tabs>
        <w:tab w:val="left" w:pos="1021" w:leader="none"/>
      </w:tabs>
    </w:pPr>
    <w:rPr>
      <w:sz w:val="20"/>
      <w:szCs w:val="20"/>
    </w:rPr>
  </w:style>
  <w:style w:type="paragraph" w:styleId="1162">
    <w:name w:val="Normal Indent"/>
    <w:basedOn w:val="917"/>
    <w:unhideWhenUsed/>
    <w:pPr>
      <w:ind w:left="708"/>
      <w:spacing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1163">
    <w:name w:val="Emphasis"/>
    <w:basedOn w:val="927"/>
    <w:qFormat/>
    <w:rPr>
      <w:i/>
      <w:iCs/>
    </w:rPr>
  </w:style>
  <w:style w:type="paragraph" w:styleId="1164" w:customStyle="1">
    <w:name w:val="Заголовок 1 без нумерации"/>
    <w:basedOn w:val="918"/>
    <w:link w:val="1165"/>
    <w:qFormat/>
    <w:pPr>
      <w:numPr>
        <w:ilvl w:val="0"/>
        <w:numId w:val="0"/>
      </w:numPr>
      <w:ind w:firstLine="709"/>
      <w:pageBreakBefore/>
      <w:spacing w:before="240" w:after="240"/>
    </w:pPr>
    <w:rPr>
      <w:rFonts w:cs="Mangal"/>
      <w:b/>
      <w:bCs w:val="0"/>
      <w:color w:val="7030a0"/>
      <w:sz w:val="32"/>
      <w:szCs w:val="29"/>
      <w:lang w:eastAsia="zh-CN" w:bidi="hi-IN"/>
    </w:rPr>
  </w:style>
  <w:style w:type="character" w:styleId="1165" w:customStyle="1">
    <w:name w:val="Заголовок 1 без нумерации Знак"/>
    <w:basedOn w:val="1120"/>
    <w:link w:val="1164"/>
    <w:rPr>
      <w:rFonts w:ascii="Times New Roman" w:hAnsi="Times New Roman" w:cs="Mangal" w:eastAsiaTheme="majorEastAsia"/>
      <w:b/>
      <w:bCs w:val="0"/>
      <w:color w:val="7030a0"/>
      <w:sz w:val="32"/>
      <w:szCs w:val="29"/>
      <w:lang w:eastAsia="zh-CN" w:bidi="hi-IN"/>
    </w:rPr>
  </w:style>
  <w:style w:type="paragraph" w:styleId="1166" w:customStyle="1">
    <w:name w:val="Заголовок 1 ТУ"/>
    <w:basedOn w:val="917"/>
    <w:next w:val="917"/>
    <w:link w:val="1167"/>
    <w:qFormat/>
    <w:pPr>
      <w:spacing w:after="200"/>
    </w:pPr>
    <w:rPr>
      <w:rFonts w:cs="Times New Roman" w:eastAsiaTheme="minorEastAsia"/>
      <w:szCs w:val="28"/>
      <w:lang w:eastAsia="ru-RU"/>
    </w:rPr>
  </w:style>
  <w:style w:type="character" w:styleId="1167" w:customStyle="1">
    <w:name w:val="Заголовок 1 ТУ Знак"/>
    <w:basedOn w:val="927"/>
    <w:link w:val="1166"/>
    <w:rPr>
      <w:rFonts w:ascii="Times New Roman" w:hAnsi="Times New Roman" w:cs="Times New Roman" w:eastAsiaTheme="minorEastAsia"/>
      <w:sz w:val="28"/>
      <w:szCs w:val="28"/>
      <w:lang w:eastAsia="ru-RU"/>
    </w:rPr>
  </w:style>
  <w:style w:type="paragraph" w:styleId="1168" w:customStyle="1">
    <w:name w:val="Заголовок 2 без нумерации"/>
    <w:basedOn w:val="919"/>
    <w:link w:val="1169"/>
    <w:qFormat/>
    <w:pPr>
      <w:numPr>
        <w:ilvl w:val="0"/>
        <w:numId w:val="0"/>
      </w:numPr>
      <w:ind w:firstLine="709"/>
      <w:spacing w:before="240" w:after="240"/>
    </w:pPr>
    <w:rPr>
      <w:rFonts w:cs="Mangal"/>
      <w:color w:val="000000" w:themeColor="text1"/>
      <w:lang w:eastAsia="zh-CN" w:bidi="hi-IN"/>
    </w:rPr>
  </w:style>
  <w:style w:type="character" w:styleId="1169" w:customStyle="1">
    <w:name w:val="Заголовок 2 без нумерации Знак"/>
    <w:basedOn w:val="927"/>
    <w:link w:val="1168"/>
    <w:rPr>
      <w:rFonts w:ascii="Times New Roman" w:hAnsi="Times New Roman" w:cs="Mangal" w:eastAsiaTheme="majorEastAsia"/>
      <w:bCs/>
      <w:color w:val="000000" w:themeColor="text1"/>
      <w:sz w:val="28"/>
      <w:szCs w:val="28"/>
      <w:lang w:eastAsia="zh-CN" w:bidi="hi-IN"/>
    </w:rPr>
  </w:style>
  <w:style w:type="paragraph" w:styleId="1170" w:customStyle="1">
    <w:name w:val="заголовок 6"/>
    <w:basedOn w:val="917"/>
    <w:next w:val="917"/>
    <w:pPr>
      <w:jc w:val="center"/>
      <w:keepNext/>
      <w:spacing w:line="240" w:lineRule="auto"/>
      <w:outlineLvl w:val="5"/>
    </w:pPr>
    <w:rPr>
      <w:rFonts w:eastAsia="Times New Roman" w:cs="Times New Roman"/>
      <w:b/>
      <w:bCs/>
      <w:szCs w:val="28"/>
      <w:lang w:eastAsia="ru-RU"/>
    </w:rPr>
  </w:style>
  <w:style w:type="paragraph" w:styleId="1171">
    <w:name w:val="Note Heading"/>
    <w:basedOn w:val="917"/>
    <w:next w:val="917"/>
    <w:link w:val="1172"/>
    <w:uiPriority w:val="99"/>
    <w:semiHidden/>
    <w:unhideWhenUsed/>
    <w:pPr>
      <w:spacing w:line="240" w:lineRule="auto"/>
    </w:pPr>
    <w:rPr>
      <w:rFonts w:eastAsiaTheme="minorEastAsia"/>
      <w:lang w:eastAsia="ru-RU"/>
    </w:rPr>
  </w:style>
  <w:style w:type="character" w:styleId="1172" w:customStyle="1">
    <w:name w:val="Заголовок записки Знак"/>
    <w:basedOn w:val="927"/>
    <w:link w:val="1171"/>
    <w:uiPriority w:val="99"/>
    <w:semiHidden/>
    <w:rPr>
      <w:rFonts w:ascii="Times New Roman" w:hAnsi="Times New Roman" w:eastAsiaTheme="minorEastAsia"/>
      <w:sz w:val="28"/>
      <w:lang w:eastAsia="ru-RU"/>
    </w:rPr>
  </w:style>
  <w:style w:type="paragraph" w:styleId="1173" w:customStyle="1">
    <w:name w:val="Заголовок приложения"/>
    <w:basedOn w:val="917"/>
    <w:qFormat/>
    <w:pPr>
      <w:numPr>
        <w:ilvl w:val="0"/>
        <w:numId w:val="18"/>
      </w:numPr>
      <w:jc w:val="center"/>
      <w:keepLines/>
      <w:keepNext/>
      <w:pageBreakBefore/>
      <w:spacing w:after="480" w:line="240" w:lineRule="auto"/>
      <w:outlineLvl w:val="0"/>
    </w:pPr>
    <w:rPr>
      <w:rFonts w:eastAsiaTheme="minorEastAsia"/>
      <w:sz w:val="24"/>
      <w:lang w:eastAsia="ru-RU"/>
    </w:rPr>
  </w:style>
  <w:style w:type="paragraph" w:styleId="1174" w:customStyle="1">
    <w:name w:val="Заголовок таблицы"/>
    <w:basedOn w:val="917"/>
    <w:qFormat/>
    <w:pPr>
      <w:jc w:val="center"/>
      <w:keepNext/>
      <w:spacing w:line="240" w:lineRule="auto"/>
    </w:pPr>
    <w:rPr>
      <w:rFonts w:eastAsiaTheme="minorEastAsia"/>
      <w:lang w:eastAsia="ru-RU"/>
    </w:rPr>
  </w:style>
  <w:style w:type="character" w:styleId="1175">
    <w:name w:val="Placeholder Text"/>
    <w:basedOn w:val="927"/>
    <w:uiPriority w:val="99"/>
    <w:semiHidden/>
    <w:rPr>
      <w:color w:val="808080"/>
    </w:rPr>
  </w:style>
  <w:style w:type="paragraph" w:styleId="1176" w:customStyle="1">
    <w:name w:val="маркированный список"/>
    <w:basedOn w:val="917"/>
    <w:pPr>
      <w:numPr>
        <w:ilvl w:val="0"/>
        <w:numId w:val="19"/>
      </w:numPr>
      <w:spacing w:line="240" w:lineRule="auto"/>
    </w:pPr>
    <w:rPr>
      <w:rFonts w:ascii="Arial" w:hAnsi="Arial" w:eastAsia="Times New Roman" w:cs="Times New Roman"/>
      <w:sz w:val="22"/>
      <w:szCs w:val="24"/>
      <w:lang w:eastAsia="ru-RU"/>
    </w:rPr>
  </w:style>
  <w:style w:type="character" w:styleId="1177">
    <w:name w:val="Book Title"/>
    <w:basedOn w:val="927"/>
    <w:uiPriority w:val="33"/>
    <w:qFormat/>
    <w:rPr>
      <w:b/>
      <w:bCs/>
      <w:smallCaps/>
      <w:spacing w:val="5"/>
    </w:rPr>
  </w:style>
  <w:style w:type="paragraph" w:styleId="1178" w:customStyle="1">
    <w:name w:val="Наименование таблицы"/>
    <w:basedOn w:val="917"/>
    <w:qFormat/>
    <w:pPr>
      <w:keepNext/>
      <w:spacing w:before="100" w:beforeAutospacing="1" w:line="240" w:lineRule="auto"/>
    </w:pPr>
    <w:rPr>
      <w:rFonts w:eastAsiaTheme="minorEastAsia"/>
      <w:lang w:eastAsia="ru-RU"/>
    </w:rPr>
  </w:style>
  <w:style w:type="paragraph" w:styleId="1179" w:customStyle="1">
    <w:name w:val="Начало перечисления"/>
    <w:basedOn w:val="1123"/>
    <w:pPr>
      <w:keepNext/>
    </w:pPr>
  </w:style>
  <w:style w:type="character" w:styleId="1180">
    <w:name w:val="Unresolved Mention"/>
    <w:basedOn w:val="927"/>
    <w:uiPriority w:val="99"/>
    <w:semiHidden/>
    <w:unhideWhenUsed/>
    <w:rPr>
      <w:color w:val="605e5c"/>
      <w:shd w:val="clear" w:color="auto" w:fill="e1dfdd"/>
    </w:rPr>
  </w:style>
  <w:style w:type="character" w:styleId="1181">
    <w:name w:val="page number"/>
    <w:basedOn w:val="927"/>
  </w:style>
  <w:style w:type="paragraph" w:styleId="1182">
    <w:name w:val="Normal (Web)"/>
    <w:basedOn w:val="917"/>
    <w:uiPriority w:val="99"/>
    <w:semiHidden/>
    <w:unhideWhenUsed/>
    <w:pPr>
      <w:spacing w:before="100" w:beforeAutospacing="1" w:after="100" w:afterAutospacing="1" w:line="240" w:lineRule="auto"/>
    </w:pPr>
    <w:rPr>
      <w:rFonts w:cs="Times New Roman" w:eastAsiaTheme="minorEastAsia"/>
      <w:szCs w:val="24"/>
      <w:lang w:eastAsia="ru-RU"/>
    </w:rPr>
  </w:style>
  <w:style w:type="paragraph" w:styleId="1183" w:customStyle="1">
    <w:name w:val="Обычный уровень 3"/>
    <w:basedOn w:val="917"/>
    <w:link w:val="1184"/>
    <w:qFormat/>
    <w:pPr>
      <w:ind w:firstLine="709"/>
      <w:spacing w:before="100" w:beforeAutospacing="1" w:after="100" w:afterAutospacing="1" w:line="276" w:lineRule="auto"/>
      <w:widowControl w:val="off"/>
      <w:outlineLvl w:val="2"/>
    </w:pPr>
    <w:rPr>
      <w:rFonts w:eastAsia="Noto Sans CJK SC" w:cs="Lohit Devanagari"/>
      <w:szCs w:val="28"/>
      <w:lang w:eastAsia="zh-CN" w:bidi="hi-IN"/>
    </w:rPr>
  </w:style>
  <w:style w:type="character" w:styleId="1184" w:customStyle="1">
    <w:name w:val="Обычный уровень 3 Знак"/>
    <w:basedOn w:val="927"/>
    <w:link w:val="1183"/>
    <w:rPr>
      <w:rFonts w:ascii="Times New Roman" w:hAnsi="Times New Roman" w:eastAsia="Noto Sans CJK SC" w:cs="Lohit Devanagari"/>
      <w:sz w:val="28"/>
      <w:szCs w:val="28"/>
      <w:lang w:eastAsia="zh-CN" w:bidi="hi-IN"/>
    </w:rPr>
  </w:style>
  <w:style w:type="paragraph" w:styleId="1185" w:customStyle="1">
    <w:name w:val="Обычный уровень 3 без нумерации"/>
    <w:basedOn w:val="917"/>
    <w:link w:val="1186"/>
    <w:qFormat/>
    <w:pPr>
      <w:ind w:firstLine="709"/>
      <w:spacing w:before="100" w:beforeAutospacing="1" w:after="100" w:afterAutospacing="1" w:line="276" w:lineRule="auto"/>
      <w:widowControl w:val="off"/>
      <w:outlineLvl w:val="2"/>
    </w:pPr>
    <w:rPr>
      <w:rFonts w:eastAsia="Noto Sans CJK SC" w:cs="Lohit Devanagari"/>
      <w:szCs w:val="28"/>
      <w:lang w:eastAsia="zh-CN" w:bidi="hi-IN"/>
    </w:rPr>
  </w:style>
  <w:style w:type="character" w:styleId="1186" w:customStyle="1">
    <w:name w:val="Обычный уровень 3 без нумерации Знак"/>
    <w:basedOn w:val="927"/>
    <w:link w:val="1185"/>
    <w:rPr>
      <w:rFonts w:ascii="Times New Roman" w:hAnsi="Times New Roman" w:eastAsia="Noto Sans CJK SC" w:cs="Lohit Devanagari"/>
      <w:sz w:val="28"/>
      <w:szCs w:val="28"/>
      <w:lang w:eastAsia="zh-CN" w:bidi="hi-IN"/>
    </w:rPr>
  </w:style>
  <w:style w:type="paragraph" w:styleId="1187" w:customStyle="1">
    <w:name w:val="Обычный уровень 4"/>
    <w:basedOn w:val="1183"/>
    <w:qFormat/>
    <w:pPr>
      <w:ind w:left="2880" w:hanging="360"/>
      <w:outlineLvl w:val="3"/>
    </w:pPr>
  </w:style>
  <w:style w:type="paragraph" w:styleId="1188" w:customStyle="1">
    <w:name w:val="Обычный уровень 5"/>
    <w:basedOn w:val="1187"/>
    <w:qFormat/>
    <w:pPr>
      <w:ind w:left="3600"/>
      <w:outlineLvl w:val="4"/>
    </w:pPr>
  </w:style>
  <w:style w:type="paragraph" w:styleId="1189" w:customStyle="1">
    <w:name w:val="Оглавление"/>
    <w:basedOn w:val="917"/>
    <w:qFormat/>
    <w:pPr>
      <w:ind w:right="567"/>
      <w:spacing w:line="240" w:lineRule="auto"/>
      <w:tabs>
        <w:tab w:val="left" w:pos="709" w:leader="none"/>
        <w:tab w:val="right" w:pos="9356" w:leader="dot"/>
      </w:tabs>
    </w:pPr>
    <w:rPr>
      <w:rFonts w:eastAsiaTheme="minorEastAsia"/>
      <w:lang w:eastAsia="ru-RU"/>
    </w:rPr>
  </w:style>
  <w:style w:type="paragraph" w:styleId="1190" w:customStyle="1">
    <w:name w:val="Основной текст (2)"/>
    <w:basedOn w:val="917"/>
    <w:link w:val="1191"/>
    <w:pPr>
      <w:spacing w:line="240" w:lineRule="auto"/>
      <w:widowControl w:val="off"/>
    </w:pPr>
    <w:rPr>
      <w:rFonts w:eastAsia="Times New Roman" w:cs="Times New Roman"/>
      <w:sz w:val="22"/>
    </w:rPr>
  </w:style>
  <w:style w:type="character" w:styleId="1191" w:customStyle="1">
    <w:name w:val="Основной текст (2)_"/>
    <w:basedOn w:val="927"/>
    <w:link w:val="1190"/>
    <w:rPr>
      <w:rFonts w:ascii="Times New Roman" w:hAnsi="Times New Roman" w:eastAsia="Times New Roman" w:cs="Times New Roman"/>
    </w:rPr>
  </w:style>
  <w:style w:type="paragraph" w:styleId="1192">
    <w:name w:val="Body Text 2"/>
    <w:basedOn w:val="917"/>
    <w:link w:val="1193"/>
    <w:pPr>
      <w:jc w:val="center"/>
      <w:spacing w:after="120" w:line="480" w:lineRule="auto"/>
    </w:pPr>
    <w:rPr>
      <w:rFonts w:eastAsia="Times New Roman" w:cs="Times New Roman"/>
      <w:sz w:val="20"/>
      <w:szCs w:val="20"/>
      <w:lang w:eastAsia="ru-RU"/>
    </w:rPr>
  </w:style>
  <w:style w:type="character" w:styleId="1193" w:customStyle="1">
    <w:name w:val="Основной текст 2 Знак"/>
    <w:basedOn w:val="927"/>
    <w:link w:val="1192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1194" w:customStyle="1">
    <w:name w:val="Основной текст 21"/>
    <w:basedOn w:val="917"/>
    <w:pPr>
      <w:ind w:firstLine="709"/>
      <w:spacing w:after="120" w:line="300" w:lineRule="auto"/>
    </w:pPr>
    <w:rPr>
      <w:rFonts w:eastAsia="Times New Roman" w:cs="Times New Roman"/>
      <w:szCs w:val="20"/>
      <w:lang w:eastAsia="ar-SA"/>
    </w:rPr>
  </w:style>
  <w:style w:type="paragraph" w:styleId="1195" w:customStyle="1">
    <w:name w:val="Основной текст 31"/>
    <w:basedOn w:val="917"/>
    <w:pPr>
      <w:spacing w:line="240" w:lineRule="auto"/>
      <w:widowControl w:val="off"/>
    </w:pPr>
    <w:rPr>
      <w:rFonts w:ascii="Times New Roman CYR" w:hAnsi="Times New Roman CYR" w:eastAsia="Times New Roman" w:cs="Times New Roman"/>
      <w:szCs w:val="24"/>
      <w:lang w:val="en-US" w:eastAsia="ar-SA"/>
    </w:rPr>
  </w:style>
  <w:style w:type="paragraph" w:styleId="1196">
    <w:name w:val="Body Text Indent"/>
    <w:basedOn w:val="917"/>
    <w:link w:val="1197"/>
    <w:unhideWhenUsed/>
    <w:pPr>
      <w:ind w:left="283"/>
      <w:spacing w:after="120" w:line="440" w:lineRule="exact"/>
    </w:pPr>
    <w:rPr>
      <w:rFonts w:eastAsia="Times New Roman" w:cs="Times New Roman"/>
      <w:szCs w:val="28"/>
      <w:lang w:eastAsia="ru-RU"/>
    </w:rPr>
  </w:style>
  <w:style w:type="character" w:styleId="1197" w:customStyle="1">
    <w:name w:val="Основной текст с отступом Знак"/>
    <w:basedOn w:val="927"/>
    <w:link w:val="1196"/>
    <w:rPr>
      <w:rFonts w:ascii="Times New Roman" w:hAnsi="Times New Roman" w:eastAsia="Times New Roman" w:cs="Times New Roman"/>
      <w:sz w:val="28"/>
      <w:szCs w:val="28"/>
      <w:lang w:eastAsia="ru-RU"/>
    </w:rPr>
  </w:style>
  <w:style w:type="paragraph" w:styleId="1198">
    <w:name w:val="Body Text Indent 2"/>
    <w:basedOn w:val="917"/>
    <w:link w:val="1199"/>
    <w:uiPriority w:val="99"/>
    <w:semiHidden/>
    <w:unhideWhenUsed/>
    <w:pPr>
      <w:ind w:left="283"/>
      <w:spacing w:after="120" w:line="480" w:lineRule="auto"/>
    </w:pPr>
    <w:rPr>
      <w:rFonts w:eastAsia="Times New Roman" w:cs="Times New Roman"/>
      <w:sz w:val="24"/>
      <w:szCs w:val="24"/>
      <w:lang w:eastAsia="ru-RU"/>
    </w:rPr>
  </w:style>
  <w:style w:type="character" w:styleId="1199" w:customStyle="1">
    <w:name w:val="Основной текст с отступом 2 Знак"/>
    <w:basedOn w:val="927"/>
    <w:link w:val="1198"/>
    <w:uiPriority w:val="99"/>
    <w:semiHidden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200">
    <w:name w:val="Body Text Indent 3"/>
    <w:basedOn w:val="917"/>
    <w:link w:val="1201"/>
    <w:unhideWhenUsed/>
    <w:pPr>
      <w:ind w:left="283"/>
      <w:spacing w:after="120" w:line="240" w:lineRule="auto"/>
    </w:pPr>
    <w:rPr>
      <w:rFonts w:eastAsia="Times New Roman" w:cs="Times New Roman"/>
      <w:sz w:val="16"/>
      <w:szCs w:val="16"/>
      <w:lang w:eastAsia="ru-RU"/>
    </w:rPr>
  </w:style>
  <w:style w:type="character" w:styleId="1201" w:customStyle="1">
    <w:name w:val="Основной текст с отступом 3 Знак"/>
    <w:basedOn w:val="927"/>
    <w:link w:val="1200"/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1202" w:customStyle="1">
    <w:name w:val="Основной текст1"/>
    <w:basedOn w:val="917"/>
    <w:link w:val="1203"/>
    <w:pPr>
      <w:ind w:firstLine="400"/>
      <w:spacing w:line="276" w:lineRule="auto"/>
      <w:widowControl w:val="off"/>
    </w:pPr>
    <w:rPr>
      <w:rFonts w:eastAsia="Times New Roman" w:cs="Times New Roman"/>
      <w:szCs w:val="28"/>
    </w:rPr>
  </w:style>
  <w:style w:type="character" w:styleId="1203" w:customStyle="1">
    <w:name w:val="Основной текст_"/>
    <w:basedOn w:val="927"/>
    <w:link w:val="1202"/>
    <w:rPr>
      <w:rFonts w:ascii="Times New Roman" w:hAnsi="Times New Roman" w:eastAsia="Times New Roman" w:cs="Times New Roman"/>
      <w:sz w:val="28"/>
      <w:szCs w:val="28"/>
    </w:rPr>
  </w:style>
  <w:style w:type="paragraph" w:styleId="1204" w:customStyle="1">
    <w:name w:val="Перечисление"/>
    <w:basedOn w:val="1123"/>
    <w:qFormat/>
    <w:pPr>
      <w:numPr>
        <w:ilvl w:val="0"/>
        <w:numId w:val="20"/>
      </w:numPr>
      <w:tabs>
        <w:tab w:val="left" w:pos="907" w:leader="none"/>
      </w:tabs>
    </w:pPr>
  </w:style>
  <w:style w:type="paragraph" w:styleId="1205" w:customStyle="1">
    <w:name w:val="Текст таблицы"/>
    <w:basedOn w:val="917"/>
    <w:qFormat/>
    <w:pPr>
      <w:spacing w:line="240" w:lineRule="auto"/>
    </w:pPr>
    <w:rPr>
      <w:rFonts w:eastAsiaTheme="minorEastAsia"/>
      <w:lang w:eastAsia="ru-RU"/>
    </w:rPr>
  </w:style>
  <w:style w:type="paragraph" w:styleId="1206" w:customStyle="1">
    <w:name w:val="Перечисление таблицы"/>
    <w:basedOn w:val="1205"/>
    <w:qFormat/>
    <w:pPr>
      <w:jc w:val="center"/>
    </w:pPr>
  </w:style>
  <w:style w:type="paragraph" w:styleId="1207" w:customStyle="1">
    <w:name w:val="По правому краю"/>
    <w:basedOn w:val="917"/>
    <w:pPr>
      <w:jc w:val="right"/>
    </w:pPr>
    <w:rPr>
      <w:rFonts w:eastAsia="Times New Roman" w:cs="Times New Roman"/>
      <w:szCs w:val="20"/>
      <w:lang w:eastAsia="ru-RU"/>
    </w:rPr>
  </w:style>
  <w:style w:type="paragraph" w:styleId="1208" w:customStyle="1">
    <w:name w:val="Подпись к картинке"/>
    <w:basedOn w:val="917"/>
    <w:link w:val="1209"/>
    <w:pPr>
      <w:spacing w:line="240" w:lineRule="auto"/>
      <w:widowControl w:val="off"/>
    </w:pPr>
    <w:rPr>
      <w:rFonts w:eastAsia="Times New Roman" w:cs="Times New Roman"/>
      <w:sz w:val="22"/>
    </w:rPr>
  </w:style>
  <w:style w:type="character" w:styleId="1209" w:customStyle="1">
    <w:name w:val="Подпись к картинке_"/>
    <w:basedOn w:val="927"/>
    <w:link w:val="1208"/>
    <w:rPr>
      <w:rFonts w:ascii="Times New Roman" w:hAnsi="Times New Roman" w:eastAsia="Times New Roman" w:cs="Times New Roman"/>
    </w:rPr>
  </w:style>
  <w:style w:type="paragraph" w:styleId="1210" w:customStyle="1">
    <w:name w:val="Примечание"/>
    <w:basedOn w:val="917"/>
    <w:qFormat/>
    <w:pPr>
      <w:ind w:firstLine="709"/>
    </w:pPr>
    <w:rPr>
      <w:rFonts w:eastAsiaTheme="minorEastAsia"/>
      <w:sz w:val="24"/>
      <w:lang w:eastAsia="ru-RU"/>
    </w:rPr>
  </w:style>
  <w:style w:type="paragraph" w:styleId="1211" w:customStyle="1">
    <w:name w:val="Примечание таблицы"/>
    <w:basedOn w:val="1210"/>
    <w:qFormat/>
    <w:pPr>
      <w:ind w:firstLine="0"/>
      <w:spacing w:line="240" w:lineRule="auto"/>
    </w:pPr>
  </w:style>
  <w:style w:type="character" w:styleId="1212">
    <w:name w:val="FollowedHyperlink"/>
    <w:basedOn w:val="927"/>
    <w:uiPriority w:val="99"/>
    <w:unhideWhenUsed/>
    <w:rPr>
      <w:color w:val="954f72" w:themeColor="followedHyperlink"/>
      <w:u w:val="single"/>
    </w:rPr>
  </w:style>
  <w:style w:type="paragraph" w:styleId="1213" w:customStyle="1">
    <w:name w:val="Рисунок"/>
    <w:basedOn w:val="1123"/>
    <w:next w:val="1124"/>
    <w:qFormat/>
    <w:pPr>
      <w:ind w:firstLine="0"/>
      <w:jc w:val="center"/>
      <w:keepNext/>
      <w:spacing w:before="100" w:beforeAutospacing="1" w:line="240" w:lineRule="auto"/>
    </w:pPr>
  </w:style>
  <w:style w:type="table" w:styleId="1214" w:customStyle="1">
    <w:name w:val="Сетка с таблицы1"/>
    <w:basedOn w:val="928"/>
    <w:next w:val="1107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215" w:customStyle="1">
    <w:name w:val="Сетка таблицы1"/>
    <w:basedOn w:val="928"/>
    <w:next w:val="1107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216">
    <w:name w:val="Intense Reference"/>
    <w:basedOn w:val="927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1217">
    <w:name w:val="Intense Emphasis"/>
    <w:basedOn w:val="927"/>
    <w:uiPriority w:val="21"/>
    <w:qFormat/>
    <w:rPr>
      <w:b/>
      <w:bCs/>
      <w:i/>
      <w:iCs/>
      <w:color w:val="5b9bd5" w:themeColor="accent1"/>
    </w:rPr>
  </w:style>
  <w:style w:type="character" w:styleId="1218">
    <w:name w:val="Subtle Reference"/>
    <w:basedOn w:val="927"/>
    <w:uiPriority w:val="31"/>
    <w:qFormat/>
    <w:rPr>
      <w:smallCaps/>
      <w:color w:val="ed7d31" w:themeColor="accent2"/>
      <w:u w:val="single"/>
    </w:rPr>
  </w:style>
  <w:style w:type="character" w:styleId="1219">
    <w:name w:val="Subtle Emphasis"/>
    <w:basedOn w:val="927"/>
    <w:uiPriority w:val="19"/>
    <w:qFormat/>
    <w:rPr>
      <w:i/>
      <w:iCs/>
      <w:color w:val="808080" w:themeColor="text1" w:themeTint="7F"/>
    </w:rPr>
  </w:style>
  <w:style w:type="paragraph" w:styleId="1220">
    <w:name w:val="List"/>
    <w:basedOn w:val="1146"/>
    <w:rPr>
      <w:rFonts w:cs="Lohit Devanagari"/>
    </w:rPr>
  </w:style>
  <w:style w:type="table" w:styleId="1221" w:customStyle="1">
    <w:name w:val="Список-таблица 1 светлая1"/>
    <w:basedOn w:val="92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22" w:customStyle="1">
    <w:name w:val="Список-таблица 21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1223" w:customStyle="1">
    <w:name w:val="Список-таблица 31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4" w:customStyle="1">
    <w:name w:val="Список-таблица 41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5" w:customStyle="1">
    <w:name w:val="Список-таблица 5 темная1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226" w:customStyle="1">
    <w:name w:val="Список-таблица 6 цветная1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1227" w:customStyle="1">
    <w:name w:val="Список-таблица 7 цветная1"/>
    <w:basedOn w:val="92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paragraph" w:styleId="1228" w:customStyle="1">
    <w:name w:val="Стиль 14 пт По ширине Первая строка:  125 см"/>
    <w:basedOn w:val="917"/>
    <w:uiPriority w:val="99"/>
    <w:pPr>
      <w:ind w:firstLine="709"/>
      <w:spacing w:line="240" w:lineRule="auto"/>
    </w:pPr>
    <w:rPr>
      <w:rFonts w:eastAsia="Times New Roman" w:cs="Times New Roman"/>
      <w:szCs w:val="20"/>
      <w:lang w:eastAsia="ar-SA"/>
    </w:rPr>
  </w:style>
  <w:style w:type="paragraph" w:styleId="1229" w:customStyle="1">
    <w:name w:val="Стиль Заголовок 4 + полужирный Первая строка:  0 см"/>
    <w:basedOn w:val="921"/>
    <w:next w:val="1134"/>
    <w:pPr>
      <w:keepLines w:val="0"/>
      <w:spacing w:before="0" w:line="288" w:lineRule="auto"/>
    </w:pPr>
    <w:rPr>
      <w:rFonts w:ascii="Times New Roman" w:hAnsi="Times New Roman" w:eastAsia="Times New Roman" w:cs="Times New Roman"/>
      <w:bCs w:val="0"/>
      <w:i w:val="0"/>
      <w:iCs w:val="0"/>
      <w:color w:val="auto"/>
      <w:szCs w:val="20"/>
    </w:rPr>
  </w:style>
  <w:style w:type="paragraph" w:styleId="1230" w:customStyle="1">
    <w:name w:val="Стиль По правому краю"/>
    <w:basedOn w:val="917"/>
    <w:pPr>
      <w:jc w:val="right"/>
    </w:pPr>
    <w:rPr>
      <w:rFonts w:eastAsia="Times New Roman" w:cs="Times New Roman"/>
      <w:szCs w:val="20"/>
      <w:lang w:eastAsia="ru-RU"/>
    </w:rPr>
  </w:style>
  <w:style w:type="paragraph" w:styleId="1231" w:customStyle="1">
    <w:name w:val="Стиль По правому краю1"/>
    <w:basedOn w:val="917"/>
    <w:pPr>
      <w:jc w:val="right"/>
    </w:pPr>
    <w:rPr>
      <w:rFonts w:eastAsia="Times New Roman" w:cs="Times New Roman"/>
      <w:szCs w:val="20"/>
      <w:lang w:eastAsia="ru-RU"/>
    </w:rPr>
  </w:style>
  <w:style w:type="numbering" w:styleId="1232" w:customStyle="1">
    <w:name w:val="Стиль1"/>
    <w:uiPriority w:val="99"/>
    <w:pPr>
      <w:numPr>
        <w:ilvl w:val="0"/>
        <w:numId w:val="21"/>
      </w:numPr>
    </w:pPr>
  </w:style>
  <w:style w:type="character" w:styleId="1233">
    <w:name w:val="Strong"/>
    <w:basedOn w:val="927"/>
    <w:uiPriority w:val="22"/>
    <w:qFormat/>
    <w:rPr>
      <w:b/>
      <w:bCs/>
    </w:rPr>
  </w:style>
  <w:style w:type="paragraph" w:styleId="1234">
    <w:name w:val="Document Map"/>
    <w:basedOn w:val="917"/>
    <w:link w:val="1235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styleId="1235" w:customStyle="1">
    <w:name w:val="Схема документа Знак"/>
    <w:basedOn w:val="927"/>
    <w:link w:val="1234"/>
    <w:uiPriority w:val="99"/>
    <w:semiHidden/>
    <w:rPr>
      <w:rFonts w:ascii="Tahoma" w:hAnsi="Tahoma" w:cs="Tahoma"/>
      <w:sz w:val="16"/>
      <w:szCs w:val="16"/>
    </w:rPr>
  </w:style>
  <w:style w:type="table" w:styleId="1236" w:customStyle="1">
    <w:name w:val="Таблица простая 11"/>
    <w:basedOn w:val="928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237" w:customStyle="1">
    <w:name w:val="Таблица простая 21"/>
    <w:basedOn w:val="928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238" w:customStyle="1">
    <w:name w:val="Таблица простая 31"/>
    <w:basedOn w:val="92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1239" w:customStyle="1">
    <w:name w:val="Таблица простая 41"/>
    <w:basedOn w:val="92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0" w:customStyle="1">
    <w:name w:val="Таблица простая 51"/>
    <w:basedOn w:val="92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1241" w:customStyle="1">
    <w:name w:val="Таблица-сетка 1 светлая1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2" w:customStyle="1">
    <w:name w:val="Таблица-сетка 21"/>
    <w:basedOn w:val="92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43" w:customStyle="1">
    <w:name w:val="Таблица-сетка 31"/>
    <w:basedOn w:val="92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44" w:customStyle="1">
    <w:name w:val="Таблица-сетка 41"/>
    <w:basedOn w:val="928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245" w:customStyle="1">
    <w:name w:val="Таблица-сетка 5 темная1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1246" w:customStyle="1">
    <w:name w:val="Таблица-сетка 6 цветная1"/>
    <w:basedOn w:val="928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1247" w:customStyle="1">
    <w:name w:val="Таблица-сетка 7 цветная1"/>
    <w:basedOn w:val="92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paragraph" w:styleId="1248" w:customStyle="1">
    <w:name w:val="Текст абзаца"/>
    <w:basedOn w:val="917"/>
    <w:qFormat/>
    <w:pPr>
      <w:ind w:firstLine="709"/>
      <w:spacing w:line="276" w:lineRule="auto"/>
    </w:pPr>
  </w:style>
  <w:style w:type="paragraph" w:styleId="1249" w:customStyle="1">
    <w:name w:val="Текст РЭ"/>
    <w:basedOn w:val="917"/>
    <w:link w:val="1250"/>
    <w:qFormat/>
    <w:pPr>
      <w:ind w:firstLine="709"/>
      <w:spacing w:before="120"/>
    </w:pPr>
    <w:rPr>
      <w:rFonts w:ascii="Arial" w:hAnsi="Arial" w:cs="Arial"/>
      <w:sz w:val="24"/>
      <w:szCs w:val="24"/>
    </w:rPr>
  </w:style>
  <w:style w:type="character" w:styleId="1250" w:customStyle="1">
    <w:name w:val="Текст РЭ Знак"/>
    <w:basedOn w:val="927"/>
    <w:link w:val="1249"/>
    <w:rPr>
      <w:rFonts w:ascii="Arial" w:hAnsi="Arial" w:cs="Arial"/>
      <w:sz w:val="24"/>
      <w:szCs w:val="24"/>
    </w:rPr>
  </w:style>
  <w:style w:type="paragraph" w:styleId="1251">
    <w:name w:val="index 1"/>
    <w:basedOn w:val="917"/>
    <w:next w:val="917"/>
    <w:uiPriority w:val="99"/>
    <w:semiHidden/>
    <w:unhideWhenUsed/>
    <w:pPr>
      <w:ind w:left="280" w:hanging="280"/>
      <w:spacing w:line="240" w:lineRule="auto"/>
    </w:pPr>
  </w:style>
  <w:style w:type="paragraph" w:styleId="1252">
    <w:name w:val="index heading"/>
    <w:basedOn w:val="1145"/>
  </w:style>
  <w:style w:type="paragraph" w:styleId="1253" w:customStyle="1">
    <w:name w:val="Чертежный"/>
    <w:pPr>
      <w:jc w:val="both"/>
      <w:spacing w:after="0" w:line="240" w:lineRule="auto"/>
    </w:pPr>
    <w:rPr>
      <w:rFonts w:ascii="ISOCPEUR" w:hAnsi="ISOCPEUR" w:eastAsia="Times New Roman" w:cs="Times New Roman"/>
      <w:i/>
      <w:iCs/>
      <w:sz w:val="28"/>
      <w:szCs w:val="28"/>
      <w:lang w:val="uk-UA"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customXml" Target="../customXml/item1.xml" /><Relationship Id="rId14" Type="http://schemas.openxmlformats.org/officeDocument/2006/relationships/customXml" Target="../customXml/item2.xml" /><Relationship Id="rId15" Type="http://schemas.openxmlformats.org/officeDocument/2006/relationships/customXml" Target="../customXml/item3.xml" /><Relationship Id="rId16" Type="http://schemas.openxmlformats.org/officeDocument/2006/relationships/customXml" Target="../customXml/item4.xml" /><Relationship Id="rId17" Type="http://schemas.openxmlformats.org/officeDocument/2006/relationships/image" Target="media/image2.png"/><Relationship Id="rId18" Type="http://schemas.openxmlformats.org/officeDocument/2006/relationships/image" Target="media/image3.png"/><Relationship Id="rId19" Type="http://schemas.openxmlformats.org/officeDocument/2006/relationships/hyperlink" Target="mailto:contract@macrogroup.ru" TargetMode="External"/><Relationship Id="rId20" Type="http://schemas.openxmlformats.org/officeDocument/2006/relationships/hyperlink" Target="https://macroems.ru/nanos/" TargetMode="External"/><Relationship Id="rId21" Type="http://schemas.openxmlformats.org/officeDocument/2006/relationships/hyperlink" Target="https://macroems.ru/picos/" TargetMode="External"/><Relationship Id="rId22" Type="http://schemas.openxmlformats.org/officeDocument/2006/relationships/image" Target="media/image4.png"/><Relationship Id="rId23" Type="http://schemas.openxmlformats.org/officeDocument/2006/relationships/image" Target="media/image5.png"/><Relationship Id="rId24" Type="http://schemas.openxmlformats.org/officeDocument/2006/relationships/image" Target="media/image6.png"/><Relationship Id="rId25" Type="http://schemas.openxmlformats.org/officeDocument/2006/relationships/image" Target="media/image7.png"/><Relationship Id="rId26" Type="http://schemas.openxmlformats.org/officeDocument/2006/relationships/image" Target="media/image8.png"/><Relationship Id="rId27" Type="http://schemas.openxmlformats.org/officeDocument/2006/relationships/image" Target="media/image9.png"/><Relationship Id="rId28" Type="http://schemas.openxmlformats.org/officeDocument/2006/relationships/image" Target="media/image10.png"/><Relationship Id="rId29" Type="http://schemas.openxmlformats.org/officeDocument/2006/relationships/image" Target="media/image11.png"/><Relationship Id="rId30" Type="http://schemas.openxmlformats.org/officeDocument/2006/relationships/image" Target="media/image12.png"/><Relationship Id="rId31" Type="http://schemas.openxmlformats.org/officeDocument/2006/relationships/image" Target="media/image13.png"/><Relationship Id="rId32" Type="http://schemas.openxmlformats.org/officeDocument/2006/relationships/image" Target="media/image14.png"/><Relationship Id="rId33" Type="http://schemas.openxmlformats.org/officeDocument/2006/relationships/image" Target="media/image15.png"/><Relationship Id="rId34" Type="http://schemas.openxmlformats.org/officeDocument/2006/relationships/hyperlink" Target="https://wiki.t-firefly.com/en/ROC-RK3588S-PC/linux_compile.html" TargetMode="External"/><Relationship Id="rId35" Type="http://schemas.openxmlformats.org/officeDocument/2006/relationships/hyperlink" Target="https://macroems.ru/imx-335-sony/" TargetMode="External"/><Relationship Id="rId36" Type="http://schemas.openxmlformats.org/officeDocument/2006/relationships/hyperlink" Target="https://wiki.t-firefly.com/en/ROC-RK3588S-PC/usage_camera.html" TargetMode="External"/><Relationship Id="rId37" Type="http://schemas.openxmlformats.org/officeDocument/2006/relationships/image" Target="media/image16.png"/><Relationship Id="rId38" Type="http://schemas.openxmlformats.org/officeDocument/2006/relationships/image" Target="media/image17.png"/><Relationship Id="rId39" Type="http://schemas.openxmlformats.org/officeDocument/2006/relationships/image" Target="media/image18.png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hyperlink" Target="https://macroems.ru/imx-335-sony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f1fc799-0610-45b3-a139-dc88e318ec7d">
      <Terms xmlns="http://schemas.microsoft.com/office/infopath/2007/PartnerControls"/>
    </lcf76f155ced4ddcb4097134ff3c332f>
    <Img xmlns="3f1fc799-0610-45b3-a139-dc88e318ec7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AB26EF12CB9F4B8BE21CAB877F9AF4" ma:contentTypeVersion="15" ma:contentTypeDescription="Create a new document." ma:contentTypeScope="" ma:versionID="b95a8a3f94d75369deb89693db92b88f">
  <xsd:schema xmlns:xsd="http://www.w3.org/2001/XMLSchema" xmlns:xs="http://www.w3.org/2001/XMLSchema" xmlns:p="http://schemas.microsoft.com/office/2006/metadata/properties" xmlns:ns2="3f1fc799-0610-45b3-a139-dc88e318ec7d" xmlns:ns3="2444abc0-e484-48b5-b47a-e24ad891936a" targetNamespace="http://schemas.microsoft.com/office/2006/metadata/properties" ma:root="true" ma:fieldsID="53d57e0f0faaeb6d2121c2427e962d8e" ns2:_="" ns3:_="">
    <xsd:import namespace="3f1fc799-0610-45b3-a139-dc88e318ec7d"/>
    <xsd:import namespace="2444abc0-e484-48b5-b47a-e24ad8919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Img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fc799-0610-45b3-a139-dc88e318e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d3359406-a320-4d87-9d0b-af37f407f6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Img" ma:index="21" nillable="true" ma:displayName="Img" ma:format="Thumbnail" ma:internalName="Img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4abc0-e484-48b5-b47a-e24ad8919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24CC9F-E5DE-4997-AFB3-8A7FA1EF89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CE6821-6B30-49DC-BB17-0F691B182BC5}">
  <ds:schemaRefs>
    <ds:schemaRef ds:uri="http://schemas.microsoft.com/office/2006/metadata/properties"/>
    <ds:schemaRef ds:uri="http://schemas.microsoft.com/office/infopath/2007/PartnerControls"/>
    <ds:schemaRef ds:uri="3f1fc799-0610-45b3-a139-dc88e318ec7d"/>
  </ds:schemaRefs>
</ds:datastoreItem>
</file>

<file path=customXml/itemProps3.xml><?xml version="1.0" encoding="utf-8"?>
<ds:datastoreItem xmlns:ds="http://schemas.openxmlformats.org/officeDocument/2006/customXml" ds:itemID="{4FCA83C4-D3CB-472F-A848-6D47009E664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FD77D5C-47FF-4D7F-8F0B-7A0D01994F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1fc799-0610-45b3-a139-dc88e318ec7d"/>
    <ds:schemaRef ds:uri="2444abc0-e484-48b5-b47a-e24ad8919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r7-office/2025.1.1.749</Application>
  <Company>Hewlett-Packard Company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МАКРО ЕМС, 192289 г.Санкт-Петербург, Гаражный проезд дом1 литера И, www.macroems.ru</dc:creator>
  <cp:keywords>Видео, сенсор, камера</cp:keywords>
  <dc:description/>
  <cp:lastModifiedBy>Maria Shvaleva</cp:lastModifiedBy>
  <cp:revision>87</cp:revision>
  <dcterms:created xsi:type="dcterms:W3CDTF">2024-02-13T16:33:00Z</dcterms:created>
  <dcterms:modified xsi:type="dcterms:W3CDTF">2025-04-09T12:56:43Z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0x010100BFAB26EF12CB9F4B8BE21CAB877F9AF4</vt:lpwstr>
  </property>
  <property fmtid="{D5CDD505-2E9C-101B-9397-08002B2CF9AE}" pid="3" name="MediaServiceImageTags">
    <vt:lpwstr/>
  </property>
</Properties>
</file>