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1154430</wp:posOffset>
                </wp:positionV>
                <wp:extent cx="1933575" cy="1714500"/>
                <wp:effectExtent l="0" t="0" r="9525" b="0"/>
                <wp:wrapNone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_x0000_i1026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93357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72576;o:allowoverlap:true;o:allowincell:true;mso-position-horizontal-relative:text;margin-left:260.70pt;mso-position-horizontal:absolute;mso-position-vertical-relative:text;margin-top:90.90pt;mso-position-vertical:absolute;width:152.25pt;height:135.00pt;mso-wrap-distance-left:9.00pt;mso-wrap-distance-top:0.00pt;mso-wrap-distance-right:9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306705</wp:posOffset>
                </wp:positionV>
                <wp:extent cx="5959475" cy="5389245"/>
                <wp:effectExtent l="0" t="0" r="22225" b="20955"/>
                <wp:wrapTopAndBottom/>
                <wp:docPr id="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9475" cy="5389245"/>
                          <a:chOff x="0" y="0"/>
                          <a:chExt cx="5959475" cy="515815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959475" cy="51581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D0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7709" y="2805520"/>
                            <a:ext cx="5846618" cy="20311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161"/>
                                <w:ind w:firstLine="0"/>
                              </w:pPr>
                              <w:r/>
                              <w:r/>
                            </w:p>
                            <w:p>
                              <w:pPr>
                                <w:pStyle w:val="1161"/>
                                <w:numPr>
                                  <w:ilvl w:val="0"/>
                                  <w:numId w:val="21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Высокочувствительный CMOS-сенсор Sony IMX415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61"/>
                                <w:numPr>
                                  <w:ilvl w:val="0"/>
                                  <w:numId w:val="21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Интерфейс передачи видеоданных MIPI CSI-2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61"/>
                                <w:numPr>
                                  <w:ilvl w:val="0"/>
                                  <w:numId w:val="21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Разъём FPC/FFC, 22 вывода шаг 0,5мм (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Ras</w:t>
                              </w: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p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berry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Pi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Zero)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161"/>
                                <w:numPr>
                                  <w:ilvl w:val="0"/>
                                  <w:numId w:val="21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Рассчитан на установку объектива с резьбой М12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0000" style="position:absolute;z-index:251668480;o:allowoverlap:true;o:allowincell:true;mso-position-horizontal-relative:margin;margin-left:-0.30pt;mso-position-horizontal:absolute;mso-position-vertical-relative:text;margin-top:24.15pt;mso-position-vertical:absolute;width:469.25pt;height:424.35pt;mso-wrap-distance-left:9.00pt;mso-wrap-distance-top:0.00pt;mso-wrap-distance-right:9.00pt;mso-wrap-distance-bottom:0.00pt;" coordorigin="0,0" coordsize="59594,51581">
                <v:shape id="shape 3" o:spid="_x0000_s3" o:spt="1" type="#_x0000_t1" style="position:absolute;left:0;top:0;width:59594;height:51581;visibility:visible;" filled="f" strokecolor="#00D05E" strokeweight="1.00pt">
                  <v:stroke dashstyle="solid"/>
                  <w10:wrap type="topAndBottom"/>
                </v:shape>
                <v:shape id="shape 4" o:spid="_x0000_s4" o:spt="202" type="#_x0000_t202" style="position:absolute;left:277;top:28055;width:58466;height:20311;v-text-anchor:top;visibility:visible;" fillcolor="#FFFFFF" stroked="f" strokeweight="0.50pt">
                  <v:textbox inset="0,0,0,0">
                    <w:txbxContent>
                      <w:p>
                        <w:pPr>
                          <w:pStyle w:val="1161"/>
                          <w:ind w:firstLine="0"/>
                        </w:pPr>
                        <w:r/>
                        <w:r/>
                      </w:p>
                      <w:p>
                        <w:pPr>
                          <w:pStyle w:val="1161"/>
                          <w:numPr>
                            <w:ilvl w:val="0"/>
                            <w:numId w:val="21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Высокочувствительный CMOS-сенсор Sony IMX415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61"/>
                          <w:numPr>
                            <w:ilvl w:val="0"/>
                            <w:numId w:val="21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Интерфейс передачи видеоданных MIPI CSI-2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61"/>
                          <w:numPr>
                            <w:ilvl w:val="0"/>
                            <w:numId w:val="21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Разъём FPC/FFC, 22 вывода шаг 0,5мм (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Ras</w:t>
                        </w: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p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berry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Pi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Zero)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161"/>
                          <w:numPr>
                            <w:ilvl w:val="0"/>
                            <w:numId w:val="21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Рассчитан на установку объектива с резьбой М12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1144905</wp:posOffset>
                </wp:positionV>
                <wp:extent cx="1930584" cy="1708785"/>
                <wp:effectExtent l="0" t="0" r="0" b="5715"/>
                <wp:wrapNone/>
                <wp:docPr id="4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_x0000_i1025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931594" cy="1709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70528;o:allowoverlap:true;o:allowincell:true;mso-position-horizontal-relative:text;margin-left:48.45pt;mso-position-horizontal:absolute;mso-position-vertical-relative:text;margin-top:90.15pt;mso-position-vertical:absolute;width:152.01pt;height:134.55pt;mso-wrap-distance-left:9.00pt;mso-wrap-distance-top:0.00pt;mso-wrap-distance-right:9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lang w:val="en-US"/>
        </w:rPr>
      </w:r>
      <w:r>
        <w:rPr>
          <w:lang w:val="en-US"/>
        </w:rPr>
      </w:r>
    </w:p>
    <w:p>
      <w:r/>
      <w:r/>
    </w:p>
    <w:p>
      <w:r/>
      <w:r/>
    </w:p>
    <w:p>
      <w:r/>
      <w:r/>
    </w:p>
    <w:p>
      <w:r/>
      <w:r/>
    </w:p>
    <w:p>
      <w:pPr>
        <w:jc w:val="left"/>
        <w:spacing w:line="240" w:lineRule="auto"/>
      </w:pPr>
      <w:r>
        <w:br w:type="page" w:clear="all"/>
      </w:r>
      <w:r/>
    </w:p>
    <w:p>
      <w:pPr>
        <w:pStyle w:val="1231"/>
        <w:jc w:val="center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Оглавление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0"/>
        <w:tabs>
          <w:tab w:val="right" w:pos="9344" w:leader="dot"/>
        </w:tabs>
      </w:pPr>
      <w:r>
        <w:rPr>
          <w:szCs w:val="28"/>
        </w:rPr>
        <w:fldChar w:fldCharType="begin"/>
      </w:r>
      <w:r>
        <w:rPr>
          <w:szCs w:val="28"/>
        </w:rPr>
        <w:instrText xml:space="preserve"> TOC \o "1-2" \h \z \u </w:instrText>
      </w:r>
      <w:r>
        <w:rPr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</w:r>
      <w:hyperlink w:tooltip="#_Toc1" w:anchor="_Toc1" w:history="1">
        <w:r>
          <w:rPr>
            <w:rFonts w:ascii="Times New Roman" w:hAnsi="Times New Roman" w:cs="Times New Roman" w:eastAsiaTheme="majorEastAsia"/>
          </w:rPr>
          <w:t xml:space="preserve">1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Описание модуля электронной камеры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4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2" w:anchor="_Toc2" w:history="1">
        <w:r>
          <w:rPr>
            <w:rFonts w:ascii="Times New Roman" w:hAnsi="Times New Roman" w:cs="Times New Roman" w:eastAsiaTheme="majorEastAsia"/>
          </w:rPr>
          <w:t xml:space="preserve">1.1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Назначение изделия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4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3" w:anchor="_Toc3" w:history="1">
        <w:r>
          <w:rPr>
            <w:rFonts w:ascii="Times New Roman" w:hAnsi="Times New Roman" w:cs="Times New Roman" w:eastAsiaTheme="majorEastAsia"/>
          </w:rPr>
          <w:t xml:space="preserve">1.2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Основные технические характеристики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5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</w:pPr>
      <w:r/>
      <w:hyperlink w:tooltip="#_Toc4" w:anchor="_Toc4" w:history="1">
        <w:r>
          <w:rPr>
            <w:rFonts w:ascii="Times New Roman" w:hAnsi="Times New Roman" w:cs="Times New Roman" w:eastAsiaTheme="majorEastAsia"/>
          </w:rPr>
          <w:t xml:space="preserve">2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Общая информация по подключению и настройке МЭК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5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</w:pPr>
      <w:r/>
      <w:hyperlink w:tooltip="#_Toc5" w:anchor="_Toc5" w:history="1">
        <w:r>
          <w:rPr>
            <w:rFonts w:ascii="Times New Roman" w:hAnsi="Times New Roman" w:cs="Times New Roman" w:eastAsiaTheme="majorEastAsia"/>
          </w:rPr>
          <w:t xml:space="preserve">3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Габаритные размеры МЭК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9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</w:pPr>
      <w:r/>
      <w:hyperlink w:tooltip="#_Toc6" w:anchor="_Toc6" w:history="1">
        <w:r>
          <w:rPr>
            <w:rFonts w:ascii="Times New Roman" w:hAnsi="Times New Roman" w:cs="Times New Roman" w:eastAsiaTheme="majorEastAsia"/>
          </w:rPr>
          <w:t xml:space="preserve">4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Подключение МЭК к платформе СКИФ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10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7" w:anchor="_Toc7" w:history="1">
        <w:r>
          <w:rPr>
            <w:rFonts w:ascii="Times New Roman" w:hAnsi="Times New Roman" w:cs="Times New Roman" w:eastAsiaTheme="majorEastAsia"/>
          </w:rPr>
          <w:t xml:space="preserve">4.1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Физическое подключение к платформе СКИФ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10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8" w:anchor="_Toc8" w:history="1">
        <w:r>
          <w:rPr>
            <w:rFonts w:ascii="Times New Roman" w:hAnsi="Times New Roman" w:cs="Times New Roman" w:eastAsiaTheme="majorEastAsia"/>
          </w:rPr>
          <w:t xml:space="preserve">4.2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Программное подключение к платформе СКИФ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11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  <w:rPr>
          <w:b/>
          <w:bCs w:val="0"/>
        </w:rPr>
      </w:pPr>
      <w:r/>
      <w:hyperlink w:tooltip="#_Toc9" w:anchor="_Toc9" w:history="1">
        <w:r>
          <w:rPr>
            <w:rFonts w:ascii="Times New Roman" w:hAnsi="Times New Roman" w:cs="Times New Roman" w:eastAsiaTheme="majorEastAsia"/>
          </w:rPr>
          <w:t xml:space="preserve">5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Подключение МЭК к платформе </w:t>
        </w:r>
        <w:r>
          <w:rPr>
            <w:rStyle w:val="941"/>
            <w:lang w:val="en-US"/>
          </w:rPr>
          <w:t xml:space="preserve">RockChip</w:t>
        </w:r>
        <w:r>
          <w:rPr>
            <w:rStyle w:val="941"/>
          </w:rPr>
          <w:t xml:space="preserve"> </w:t>
        </w:r>
        <w:r>
          <w:rPr>
            <w:rStyle w:val="941"/>
            <w:lang w:val="en-US"/>
          </w:rPr>
          <w:t xml:space="preserve">RK</w:t>
        </w:r>
        <w:r>
          <w:rPr>
            <w:rStyle w:val="941"/>
          </w:rPr>
          <w:t xml:space="preserve">3588</w:t>
        </w:r>
        <w:r>
          <w:rPr>
            <w:rStyle w:val="941"/>
            <w:b/>
            <w:bCs w:val="0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15</w:t>
          <w:fldChar w:fldCharType="end"/>
        </w:r>
      </w:hyperlink>
      <w:r>
        <w:rPr>
          <w:b/>
          <w:bCs w:val="0"/>
        </w:rPr>
      </w:r>
      <w:r>
        <w:rPr>
          <w:b/>
          <w:bCs w:val="0"/>
        </w:rPr>
      </w:r>
    </w:p>
    <w:p>
      <w:pPr>
        <w:pStyle w:val="971"/>
        <w:tabs>
          <w:tab w:val="right" w:pos="9344" w:leader="dot"/>
        </w:tabs>
      </w:pPr>
      <w:r/>
      <w:hyperlink w:tooltip="#_Toc10" w:anchor="_Toc10" w:history="1">
        <w:r>
          <w:rPr>
            <w:rFonts w:ascii="Times New Roman" w:hAnsi="Times New Roman" w:cs="Times New Roman" w:eastAsiaTheme="majorEastAsia"/>
          </w:rPr>
          <w:t xml:space="preserve">5.1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Физическое подключение к модулю </w:t>
        </w:r>
        <w:r>
          <w:rPr>
            <w:rStyle w:val="941"/>
            <w:lang w:val="en-US"/>
          </w:rPr>
          <w:t xml:space="preserve">ROC</w:t>
        </w:r>
        <w:r>
          <w:rPr>
            <w:rStyle w:val="941"/>
          </w:rPr>
          <w:t xml:space="preserve">-</w:t>
        </w:r>
        <w:r>
          <w:rPr>
            <w:rStyle w:val="941"/>
            <w:lang w:val="en-US"/>
          </w:rPr>
          <w:t xml:space="preserve">RK</w:t>
        </w:r>
        <w:r>
          <w:rPr>
            <w:rStyle w:val="941"/>
          </w:rPr>
          <w:t xml:space="preserve">3588</w:t>
        </w:r>
        <w:r>
          <w:rPr>
            <w:rStyle w:val="941"/>
            <w:lang w:val="en-US"/>
          </w:rPr>
          <w:t xml:space="preserve">S</w:t>
        </w:r>
        <w:r>
          <w:rPr>
            <w:rStyle w:val="941"/>
          </w:rPr>
          <w:t xml:space="preserve">-</w:t>
        </w:r>
        <w:r>
          <w:rPr>
            <w:rStyle w:val="941"/>
            <w:lang w:val="en-US"/>
          </w:rPr>
          <w:t xml:space="preserve">PC</w:t>
        </w:r>
        <w:r>
          <w:rPr>
            <w:rStyle w:val="941"/>
          </w:rPr>
          <w:t xml:space="preserve"> </w:t>
        </w:r>
        <w:r>
          <w:rPr>
            <w:rStyle w:val="941"/>
          </w:rPr>
          <w:t xml:space="preserve">FireFly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15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11" w:anchor="_Toc11" w:history="1">
        <w:r>
          <w:rPr>
            <w:rFonts w:ascii="Times New Roman" w:hAnsi="Times New Roman" w:cs="Times New Roman" w:eastAsiaTheme="majorEastAsia"/>
          </w:rPr>
          <w:t xml:space="preserve">5.2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Программное подключение к модулю ROC-RK3588S-PC </w:t>
        </w:r>
        <w:r>
          <w:rPr>
            <w:rStyle w:val="941"/>
          </w:rPr>
          <w:t xml:space="preserve">FireFly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15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12" w:anchor="_Toc12" w:history="1">
        <w:r>
          <w:rPr>
            <w:rFonts w:ascii="Times New Roman" w:hAnsi="Times New Roman" w:cs="Times New Roman" w:eastAsiaTheme="majorEastAsia"/>
          </w:rPr>
          <w:t xml:space="preserve">5.3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Физическое подключение к модулю </w:t>
        </w:r>
        <w:r>
          <w:rPr>
            <w:rStyle w:val="941"/>
          </w:rPr>
          <w:t xml:space="preserve">NanoR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_Toc12 \h</w:instrText>
          <w:fldChar w:fldCharType="separate"/>
          <w:t xml:space="preserve">18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13" w:anchor="_Toc13" w:history="1">
        <w:r>
          <w:rPr>
            <w:rFonts w:ascii="Times New Roman" w:hAnsi="Times New Roman" w:cs="Times New Roman" w:eastAsiaTheme="majorEastAsia"/>
          </w:rPr>
          <w:t xml:space="preserve">5.4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Программное подключение к модулю </w:t>
        </w:r>
        <w:r>
          <w:rPr>
            <w:rStyle w:val="941"/>
          </w:rPr>
          <w:t xml:space="preserve">NanoR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_Toc13 \h</w:instrText>
          <w:fldChar w:fldCharType="separate"/>
          <w:t xml:space="preserve">18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</w:pPr>
      <w:r/>
      <w:hyperlink w:tooltip="#_Toc14" w:anchor="_Toc14" w:history="1">
        <w:r>
          <w:rPr>
            <w:rFonts w:ascii="Times New Roman" w:hAnsi="Times New Roman" w:cs="Times New Roman" w:eastAsiaTheme="majorEastAsia"/>
          </w:rPr>
          <w:t xml:space="preserve">6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Подключение МЭК к платформе </w:t>
        </w:r>
        <w:r>
          <w:rPr>
            <w:rStyle w:val="941"/>
            <w:lang w:val="en-US"/>
          </w:rPr>
          <w:t xml:space="preserve">RockChip</w:t>
        </w:r>
        <w:r>
          <w:rPr>
            <w:rStyle w:val="941"/>
          </w:rPr>
          <w:t xml:space="preserve"> </w:t>
        </w:r>
        <w:r>
          <w:rPr>
            <w:rStyle w:val="941"/>
            <w:lang w:val="en-US"/>
          </w:rPr>
          <w:t xml:space="preserve">RK</w:t>
        </w:r>
        <w:r>
          <w:rPr>
            <w:rStyle w:val="941"/>
          </w:rPr>
          <w:t xml:space="preserve">3568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_Toc14 \h</w:instrText>
          <w:fldChar w:fldCharType="separate"/>
          <w:t xml:space="preserve">21</w:t>
          <w:fldChar w:fldCharType="end"/>
        </w:r>
      </w:hyperlink>
      <w:r/>
      <w:r/>
    </w:p>
    <w:p>
      <w:pPr>
        <w:pStyle w:val="971"/>
        <w:tabs>
          <w:tab w:val="right" w:pos="9344" w:leader="dot"/>
        </w:tabs>
      </w:pPr>
      <w:r/>
      <w:hyperlink w:tooltip="#_Toc15" w:anchor="_Toc15" w:history="1">
        <w:r>
          <w:rPr>
            <w:rFonts w:ascii="Times New Roman" w:hAnsi="Times New Roman" w:cs="Times New Roman" w:eastAsiaTheme="majorEastAsia"/>
          </w:rPr>
          <w:t xml:space="preserve">6.1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Физическое подключение к модулю DS-RK3568-EV</w:t>
        </w:r>
        <w:r>
          <w:rPr>
            <w:rStyle w:val="941"/>
          </w:rPr>
          <w:t xml:space="preserve">B rev.1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_Toc15 \h</w:instrText>
          <w:fldChar w:fldCharType="separate"/>
          <w:t xml:space="preserve">21</w:t>
          <w:fldChar w:fldCharType="end"/>
        </w:r>
      </w:hyperlink>
      <w:r/>
      <w:r/>
    </w:p>
    <w:p>
      <w:pPr>
        <w:pStyle w:val="970"/>
        <w:tabs>
          <w:tab w:val="right" w:pos="9344" w:leader="dot"/>
        </w:tabs>
      </w:pPr>
      <w:r/>
      <w:hyperlink w:tooltip="#_Toc16" w:anchor="_Toc16" w:history="1">
        <w:r>
          <w:rPr>
            <w:rFonts w:ascii="Times New Roman" w:hAnsi="Times New Roman" w:cs="Times New Roman" w:eastAsiaTheme="majorEastAsia"/>
          </w:rPr>
          <w:t xml:space="preserve">7</w:t>
        </w:r>
        <w:r>
          <w:t xml:space="preserve"> </w:t>
        </w:r>
        <w:r>
          <w:rPr>
            <w:rStyle w:val="941"/>
          </w:rPr>
        </w:r>
        <w:r>
          <w:rPr>
            <w:rStyle w:val="941"/>
          </w:rPr>
          <w:t xml:space="preserve">М</w:t>
        </w:r>
        <w:r>
          <w:rPr>
            <w:rStyle w:val="941"/>
          </w:rPr>
          <w:t xml:space="preserve">еры предосторожности</w:t>
        </w:r>
        <w:r>
          <w:rPr>
            <w:rStyle w:val="941"/>
          </w:rPr>
        </w:r>
        <w:r>
          <w:tab/>
        </w:r>
        <w:r>
          <w:fldChar w:fldCharType="begin"/>
          <w:instrText xml:space="preserve">PAGEREF _Toc16 \h</w:instrText>
          <w:fldChar w:fldCharType="separate"/>
          <w:t xml:space="preserve">22</w:t>
          <w:fldChar w:fldCharType="end"/>
        </w:r>
      </w:hyperlink>
      <w:r/>
      <w:r/>
    </w:p>
    <w:p>
      <w:pPr>
        <w:pStyle w:val="1231"/>
        <w:jc w:val="center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left"/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 w:clear="all"/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231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руководство по эксплуатации 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является руководящим документом для изучения устройства, функционирования, порядка и правил использования по назначению, при техническом обслуживании и хранении модуля электронной камеры 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DS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CIMX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415-22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rFonts w:eastAsia="Courier New" w:cs="Times New Roman"/>
          <w:szCs w:val="28"/>
        </w:rPr>
      </w:pPr>
      <w:r>
        <w:rPr>
          <w:rFonts w:eastAsia="Courier New" w:cs="Times New Roman"/>
          <w:szCs w:val="28"/>
        </w:rPr>
        <w:t xml:space="preserve">Настоящее руководство по эксплуатации может быть уточн</w:t>
      </w:r>
      <w:r>
        <w:rPr>
          <w:rFonts w:eastAsia="Courier New" w:cs="Times New Roman"/>
          <w:szCs w:val="28"/>
        </w:rPr>
        <w:t xml:space="preserve">ено и дополнено в установленном порядке.</w:t>
      </w:r>
      <w:r>
        <w:rPr>
          <w:rFonts w:eastAsia="Courier New" w:cs="Times New Roman"/>
          <w:szCs w:val="28"/>
        </w:rPr>
      </w:r>
      <w:r>
        <w:rPr>
          <w:rFonts w:eastAsia="Courier New" w:cs="Times New Roman"/>
          <w:szCs w:val="28"/>
        </w:rPr>
      </w:r>
    </w:p>
    <w:p>
      <w:pPr>
        <w:pStyle w:val="1231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указаний по эксплуатации, техническому обслуживанию и правил техники безопасности, изложенных в настоящем Руководстве, может быть причиной возникновения ситуаций, связанных с причинением вреда здоровью.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31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изготовителя: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31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196105, г. Санкт-Петербург,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31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Свеаборгская</w:t>
      </w:r>
      <w:r>
        <w:rPr>
          <w:rFonts w:ascii="Times New Roman" w:hAnsi="Times New Roman" w:cs="Times New Roman"/>
          <w:sz w:val="28"/>
          <w:szCs w:val="28"/>
        </w:rPr>
        <w:t xml:space="preserve">, д.12, пом.3Н.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31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Телефон/факс: +7(812) 370-60-70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31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9" w:tooltip="mailto:contract@macrogroup.ru" w:history="1">
        <w:r>
          <w:rPr>
            <w:rStyle w:val="941"/>
            <w:rFonts w:ascii="Times New Roman" w:hAnsi="Times New Roman" w:cs="Times New Roman"/>
            <w:sz w:val="28"/>
            <w:szCs w:val="28"/>
            <w:lang w:val="en-US"/>
          </w:rPr>
          <w:t xml:space="preserve">contract</w:t>
        </w:r>
        <w:r>
          <w:rPr>
            <w:rStyle w:val="941"/>
            <w:rFonts w:ascii="Times New Roman" w:hAnsi="Times New Roman" w:cs="Times New Roman"/>
            <w:sz w:val="28"/>
            <w:szCs w:val="28"/>
          </w:rPr>
          <w:t xml:space="preserve">@</w:t>
        </w:r>
        <w:r>
          <w:rPr>
            <w:rStyle w:val="941"/>
            <w:rFonts w:ascii="Times New Roman" w:hAnsi="Times New Roman" w:cs="Times New Roman"/>
            <w:sz w:val="28"/>
            <w:szCs w:val="28"/>
            <w:lang w:val="en-US"/>
          </w:rPr>
          <w:t xml:space="preserve">macrogrou</w:t>
        </w:r>
        <w:r>
          <w:rPr>
            <w:rStyle w:val="941"/>
            <w:rFonts w:ascii="Times New Roman" w:hAnsi="Times New Roman" w:cs="Times New Roman"/>
            <w:sz w:val="28"/>
            <w:szCs w:val="28"/>
            <w:lang w:val="en-US"/>
          </w:rPr>
          <w:t xml:space="preserve">p</w:t>
        </w:r>
        <w:r>
          <w:rPr>
            <w:rStyle w:val="941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941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ИНН </w:t>
      </w:r>
      <w:r>
        <w:rPr>
          <w:rFonts w:cs="Times New Roman"/>
          <w:sz w:val="26"/>
          <w:szCs w:val="26"/>
        </w:rPr>
        <w:t xml:space="preserve">7810895610  КПП</w:t>
      </w:r>
      <w:r>
        <w:rPr>
          <w:rFonts w:cs="Times New Roman"/>
          <w:sz w:val="26"/>
          <w:szCs w:val="26"/>
        </w:rPr>
        <w:t xml:space="preserve"> 781001001  Р/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40702810206000003697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БИК </w:t>
      </w:r>
      <w:r>
        <w:rPr>
          <w:rFonts w:cs="Times New Roman"/>
          <w:sz w:val="26"/>
          <w:szCs w:val="26"/>
        </w:rPr>
        <w:t xml:space="preserve">044030920  К</w:t>
      </w:r>
      <w:r>
        <w:rPr>
          <w:rFonts w:cs="Times New Roman"/>
          <w:sz w:val="26"/>
          <w:szCs w:val="26"/>
        </w:rPr>
        <w:t xml:space="preserve">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30101810000000000920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САНКТ-ПЕТЕРБУРГСКИЙ ФИЛИАЛ ПАО "ПРОМСВЯЗЬБАНК"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pStyle w:val="1231"/>
        <w:jc w:val="left"/>
        <w:spacing w:befor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ОКПО </w:t>
      </w:r>
      <w:r>
        <w:rPr>
          <w:rFonts w:ascii="Times New Roman" w:hAnsi="Times New Roman" w:cs="Times New Roman"/>
          <w:sz w:val="26"/>
          <w:szCs w:val="26"/>
        </w:rPr>
        <w:t xml:space="preserve">43468759  ОКВЭД</w:t>
      </w:r>
      <w:r>
        <w:rPr>
          <w:rFonts w:ascii="Times New Roman" w:hAnsi="Times New Roman" w:cs="Times New Roman"/>
          <w:sz w:val="26"/>
          <w:szCs w:val="26"/>
        </w:rPr>
        <w:t xml:space="preserve"> 26.30, 27.90, 46.69.9, 47.78, 47.99, 72.1, 73.20.1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left"/>
        <w:spacing w:line="240" w:lineRule="auto"/>
        <w:rPr>
          <w:rFonts w:cs="Times New Roman" w:eastAsiaTheme="majorEastAsia"/>
          <w:bCs/>
          <w:szCs w:val="28"/>
          <w:lang w:eastAsia="ru-RU"/>
        </w:rPr>
      </w:pPr>
      <w:r>
        <w:br w:type="page" w:clear="all"/>
      </w:r>
      <w:r>
        <w:rPr>
          <w:rFonts w:cs="Times New Roman" w:eastAsiaTheme="majorEastAsia"/>
          <w:bCs/>
          <w:szCs w:val="28"/>
          <w:lang w:eastAsia="ru-RU"/>
        </w:rPr>
      </w:r>
      <w:r>
        <w:rPr>
          <w:rFonts w:cs="Times New Roman" w:eastAsiaTheme="majorEastAsia"/>
          <w:bCs/>
          <w:szCs w:val="28"/>
          <w:lang w:eastAsia="ru-RU"/>
        </w:rPr>
      </w:r>
    </w:p>
    <w:p>
      <w:pPr>
        <w:pStyle w:val="899"/>
        <w:ind w:firstLine="709"/>
      </w:pPr>
      <w:r/>
      <w:bookmarkStart w:id="23" w:name="_Toc1"/>
      <w:r>
        <w:t xml:space="preserve">Описание модуля электронной камеры</w:t>
      </w:r>
      <w:bookmarkEnd w:id="23"/>
      <w:r/>
      <w:r/>
    </w:p>
    <w:p>
      <w:pPr>
        <w:pStyle w:val="900"/>
        <w:ind w:left="0" w:firstLine="709"/>
      </w:pPr>
      <w:r/>
      <w:bookmarkStart w:id="24" w:name="_Toc2"/>
      <w:r>
        <w:t xml:space="preserve">Назначение изделия</w:t>
      </w:r>
      <w:bookmarkEnd w:id="24"/>
      <w:r/>
      <w:r/>
    </w:p>
    <w:p>
      <w:pPr>
        <w:pStyle w:val="1161"/>
      </w:pPr>
      <w:r>
        <w:t xml:space="preserve">Модуль электронной камеры DS-CIMX415-22 (далее - МЭК) является законченным модулем, в котором используется высокочувствительный </w:t>
        <w:br/>
        <w:t xml:space="preserve">8,46-мегапиксельный цве</w:t>
      </w:r>
      <w:r>
        <w:t xml:space="preserve">тной CMOS-сенсор Sony IMX415.</w:t>
      </w:r>
      <w:r/>
    </w:p>
    <w:p>
      <w:pPr>
        <w:pStyle w:val="1161"/>
      </w:pPr>
      <w:r>
        <w:t xml:space="preserve">МЭК рекомендован для применения в следующих областях: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Машинное зрение;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Робототехника;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4К-умные камеры;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Видеонаблюдение, </w:t>
      </w:r>
      <w:r>
        <w:t xml:space="preserve">видеорегистрация</w:t>
      </w:r>
      <w:r>
        <w:t xml:space="preserve">;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Интеллектуальные системы помощи водителю;</w:t>
      </w:r>
      <w:r/>
    </w:p>
    <w:p>
      <w:pPr>
        <w:pStyle w:val="1161"/>
        <w:numPr>
          <w:ilvl w:val="0"/>
          <w:numId w:val="24"/>
        </w:numPr>
        <w:ind w:left="0" w:firstLine="709"/>
      </w:pPr>
      <w:r>
        <w:t xml:space="preserve">Управление дорожным движением.</w:t>
      </w:r>
      <w:r/>
    </w:p>
    <w:p>
      <w:pPr>
        <w:jc w:val="left"/>
        <w:spacing w:line="240" w:lineRule="auto"/>
        <w:rPr>
          <w:rFonts w:eastAsiaTheme="minorEastAsia"/>
          <w:lang w:eastAsia="ru-RU"/>
        </w:rPr>
      </w:pPr>
      <w:r>
        <w:br w:type="page" w:clear="all"/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p>
      <w:pPr>
        <w:pStyle w:val="900"/>
        <w:ind w:left="0" w:firstLine="709"/>
      </w:pPr>
      <w:r/>
      <w:bookmarkStart w:id="25" w:name="_Toc3"/>
      <w:r>
        <w:t xml:space="preserve">Основные технические характеристики</w:t>
      </w:r>
      <w:bookmarkEnd w:id="25"/>
      <w:r/>
      <w:r/>
    </w:p>
    <w:p>
      <w:pPr>
        <w:pStyle w:val="1160"/>
        <w:ind w:firstLine="709"/>
      </w:pPr>
      <w:r>
        <w:t xml:space="preserve">Таблица 1. Основные технические характеристики:</w:t>
      </w:r>
      <w:r/>
    </w:p>
    <w:tbl>
      <w:tblPr>
        <w:tblStyle w:val="1117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1417"/>
        <w:gridCol w:w="1393"/>
        <w:gridCol w:w="1442"/>
      </w:tblGrid>
      <w:tr>
        <w:trPr>
          <w:jc w:val="center"/>
          <w:trHeight w:val="300"/>
        </w:trPr>
        <w:tc>
          <w:tcPr>
            <w:shd w:val="clear" w:color="auto" w:fill="dcf8df"/>
            <w:tcW w:w="339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Характеристика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Минимум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Номинал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Максимум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Единица измерения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</w:tr>
      <w:tr>
        <w:trPr>
          <w:jc w:val="center"/>
          <w:trHeight w:val="411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Напряжение питания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</w:rPr>
              <w:t xml:space="preserve">,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9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3,3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5</w:t>
            </w:r>
            <w:r>
              <w:rPr>
                <w:rFonts w:eastAsia="Calibri" w:cstheme="minorHAnsi"/>
                <w:sz w:val="24"/>
                <w:szCs w:val="24"/>
              </w:rPr>
              <w:t xml:space="preserve">,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3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В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07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Ток потребления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200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5</w:t>
            </w:r>
            <w:r>
              <w:rPr>
                <w:rFonts w:eastAsia="Calibri" w:cstheme="minorHAnsi"/>
                <w:sz w:val="24"/>
                <w:szCs w:val="24"/>
              </w:rPr>
              <w:t xml:space="preserve">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мА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50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МЭК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37,125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МГц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интерфейса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I2C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-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400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кГц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линий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MIPI-CSI2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4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Частота кадров в секунду (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FPS</w:t>
            </w:r>
            <w:r>
              <w:rPr>
                <w:rFonts w:eastAsia="Calibri" w:cstheme="minorHAnsi"/>
                <w:sz w:val="24"/>
                <w:szCs w:val="24"/>
              </w:rPr>
              <w:t xml:space="preserve">)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90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пикселей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3864×2228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Рекомендованное разрешение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3840×2160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Диапазон усиления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72</w: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дБ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Диагональ матрицы МЭК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6,4(1/2.8)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jc w:val="center"/>
          <w:trHeight w:val="49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пикселя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1,45×1,45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мкм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rPr>
          <w:jc w:val="center"/>
          <w:trHeight w:val="549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Габаритные размеры (Ш×В×Г)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24,5×22×7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мм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15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Цвет печатной платы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синяя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rPr>
          <w:jc w:val="center"/>
          <w:trHeight w:val="483"/>
        </w:trPr>
        <w:tc>
          <w:tcPr>
            <w:tcW w:w="3397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Вес МЭК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39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10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</w:tbl>
    <w:p>
      <w:pPr>
        <w:pStyle w:val="899"/>
        <w:ind w:firstLine="709"/>
        <w:spacing w:after="240"/>
      </w:pPr>
      <w:r/>
      <w:bookmarkStart w:id="26" w:name="_Toc4"/>
      <w:r>
        <w:t xml:space="preserve">Общая информация по подключению и настройке МЭК</w:t>
      </w:r>
      <w:bookmarkEnd w:id="26"/>
      <w:r/>
      <w:r/>
    </w:p>
    <w:p>
      <w:pPr>
        <w:pStyle w:val="1161"/>
      </w:pPr>
      <w:r>
        <w:t xml:space="preserve">В настоящий момент поддерживаются платформы: СКИФ от НПЦ “ЭЛВИС” </w:t>
      </w:r>
      <w:r>
        <w:rPr>
          <w:highlight w:val="white"/>
        </w:rPr>
        <w:t xml:space="preserve">(</w:t>
      </w:r>
      <w:r>
        <w:rPr>
          <w:highlight w:val="white"/>
          <w:lang w:val="en-US"/>
        </w:rPr>
        <w:t xml:space="preserve">M</w:t>
      </w:r>
      <w:r>
        <w:rPr>
          <w:highlight w:val="white"/>
        </w:rPr>
        <w:t xml:space="preserve">С</w:t>
      </w:r>
      <w:r>
        <w:rPr>
          <w:highlight w:val="white"/>
          <w:lang w:val="en-US"/>
        </w:rPr>
        <w:t xml:space="preserve">om</w:t>
      </w:r>
      <w:r>
        <w:rPr>
          <w:highlight w:val="white"/>
        </w:rPr>
        <w:t xml:space="preserve">-03, </w:t>
      </w:r>
      <w:hyperlink r:id="rId20" w:tooltip="https://macroems.ru/nanos/" w:history="1">
        <w:r>
          <w:rPr>
            <w:rStyle w:val="941"/>
            <w:highlight w:val="white"/>
          </w:rPr>
          <w:t xml:space="preserve">NanoS</w:t>
        </w:r>
      </w:hyperlink>
      <w:r>
        <w:rPr>
          <w:highlight w:val="white"/>
        </w:rPr>
        <w:t xml:space="preserve">, </w:t>
      </w:r>
      <w:hyperlink r:id="rId21" w:tooltip="https://macroems.ru/picos/" w:history="1">
        <w:r>
          <w:rPr>
            <w:rStyle w:val="941"/>
            <w:highlight w:val="white"/>
          </w:rPr>
          <w:t xml:space="preserve">PicoS</w:t>
        </w:r>
      </w:hyperlink>
      <w:r>
        <w:rPr>
          <w:highlight w:val="white"/>
        </w:rPr>
        <w:t xml:space="preserve">),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 (</w:t>
      </w:r>
      <w:r>
        <w:rPr>
          <w:highlight w:val="white"/>
        </w:rPr>
        <w:t xml:space="preserve">NanoR</w:t>
      </w:r>
      <w:r>
        <w:rPr>
          <w:highlight w:val="white"/>
        </w:rPr>
        <w:t xml:space="preserve"> , </w:t>
      </w:r>
      <w:r>
        <w:rPr>
          <w:highlight w:val="white"/>
          <w:lang w:val="en-US"/>
        </w:rPr>
        <w:t xml:space="preserve">FireFly</w:t>
      </w:r>
      <w:r>
        <w:rPr>
          <w:highlight w:val="white"/>
        </w:rPr>
        <w:t xml:space="preserve"> </w:t>
      </w:r>
      <w:bookmarkStart w:id="4" w:name="_Hlk158555684"/>
      <w:r>
        <w:rPr>
          <w:highlight w:val="white"/>
          <w:lang w:val="en-US"/>
        </w:rPr>
        <w:t xml:space="preserve">ROC</w:t>
      </w:r>
      <w:r>
        <w:rPr>
          <w:highlight w:val="white"/>
        </w:rPr>
        <w:t xml:space="preserve">-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</w:t>
      </w:r>
      <w:r>
        <w:rPr>
          <w:highlight w:val="white"/>
          <w:lang w:val="en-US"/>
        </w:rPr>
        <w:t xml:space="preserve">S</w:t>
      </w:r>
      <w:r>
        <w:rPr>
          <w:highlight w:val="white"/>
        </w:rPr>
        <w:t xml:space="preserve">)</w:t>
      </w:r>
      <w:bookmarkEnd w:id="4"/>
      <w:r>
        <w:t xml:space="preserve">.</w:t>
      </w:r>
      <w:r/>
    </w:p>
    <w:p>
      <w:pPr>
        <w:pStyle w:val="1161"/>
      </w:pPr>
      <w:r>
        <w:t xml:space="preserve">Для подключения МЭК к различным вычислительным платформ</w:t>
      </w:r>
      <w:r>
        <w:t xml:space="preserve">ам используется один 22-выводный разъём </w:t>
      </w:r>
      <w:r>
        <w:rPr>
          <w:lang w:val="en-US"/>
        </w:rPr>
        <w:t xml:space="preserve">J</w:t>
      </w:r>
      <w:r>
        <w:t xml:space="preserve">1 (рис.1), установленный на плате модуля. Назначение контактов разъёма указано в таблице 2.</w:t>
      </w:r>
      <w:r/>
    </w:p>
    <w:p>
      <w:pPr>
        <w:jc w:val="center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2096" behindDoc="0" locked="0" layoutInCell="0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1249680</wp:posOffset>
                </wp:positionV>
                <wp:extent cx="541020" cy="388620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21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251652096;o:allowoverlap:true;o:allowincell:false;mso-position-horizontal-relative:text;margin-left:311.75pt;mso-position-horizontal:absolute;mso-position-vertical-relative:text;margin-top:98.40pt;mso-position-vertical:absolute;width:42.6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89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21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0048" behindDoc="0" locked="0" layoutInCell="0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6985</wp:posOffset>
                </wp:positionV>
                <wp:extent cx="541020" cy="388620"/>
                <wp:effectExtent l="0" t="0" r="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251650048;o:allowoverlap:true;o:allowincell:false;mso-position-horizontal-relative:text;margin-left:317.75pt;mso-position-horizontal:absolute;mso-position-vertical-relative:text;margin-top:0.55pt;mso-position-vertical:absolute;width:42.6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89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22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1072" behindDoc="0" locked="0" layoutInCell="0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1221105</wp:posOffset>
                </wp:positionV>
                <wp:extent cx="297180" cy="388620"/>
                <wp:effectExtent l="0" t="0" r="0" b="0"/>
                <wp:wrapNone/>
                <wp:docPr id="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71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251651072;o:allowoverlap:true;o:allowincell:false;mso-position-horizontal-relative:text;margin-left:117.75pt;mso-position-horizontal:absolute;mso-position-vertical-relative:text;margin-top:96.15pt;mso-position-vertical:absolute;width:23.4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89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1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9024" behindDoc="0" locked="0" layoutInCell="0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-65405</wp:posOffset>
                </wp:positionV>
                <wp:extent cx="297180" cy="388620"/>
                <wp:effectExtent l="0" t="0" r="0" b="0"/>
                <wp:wrapNone/>
                <wp:docPr id="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71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lang w:val="en-US"/>
                              </w:rPr>
                              <w:t xml:space="preserve">2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251649024;o:allowoverlap:true;o:allowincell:false;mso-position-horizontal-relative:text;margin-left:122.85pt;mso-position-horizontal:absolute;mso-position-vertical-relative:text;margin-top:-5.15pt;mso-position-vertical:absolute;width:23.4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89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lang w:val="en-US"/>
                        </w:rPr>
                        <w:t xml:space="preserve">2</w:t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  <w:r>
                        <w:rPr>
                          <w:color w:val="ffffff" w:themeColor="background1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0704" cy="1660525"/>
                <wp:effectExtent l="0" t="0" r="0" b="0"/>
                <wp:docPr id="9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12699" t="0" r="12388" b="0"/>
                        <a:stretch/>
                      </pic:blipFill>
                      <pic:spPr bwMode="auto">
                        <a:xfrm>
                          <a:off x="0" y="0"/>
                          <a:ext cx="4637078" cy="16628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64.62pt;height:130.7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59"/>
      </w:pPr>
      <w:r>
        <w:t xml:space="preserve">Рисунок 1 – Внешний вид разъёма </w:t>
      </w:r>
      <w:r>
        <w:rPr>
          <w:lang w:val="en-US"/>
        </w:rPr>
        <w:t xml:space="preserve">J</w:t>
      </w:r>
      <w:r>
        <w:t xml:space="preserve">1 на плате МЭК</w:t>
      </w:r>
      <w:r/>
    </w:p>
    <w:p>
      <w:pPr>
        <w:pStyle w:val="1160"/>
        <w:ind w:firstLine="709"/>
      </w:pPr>
      <w:r>
        <w:t xml:space="preserve">Таблица 2. Соот</w:t>
      </w:r>
      <w:r>
        <w:t xml:space="preserve">ветствие контактов разъёмов.</w:t>
      </w:r>
      <w:r/>
    </w:p>
    <w:tbl>
      <w:tblPr>
        <w:tblStyle w:val="1117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1985"/>
        <w:gridCol w:w="2977"/>
      </w:tblGrid>
      <w:tr>
        <w:trPr/>
        <w:tc>
          <w:tcPr>
            <w:shd w:val="clear" w:color="auto" w:fill="dcf8df"/>
            <w:tcW w:w="4678" w:type="dxa"/>
            <w:vAlign w:val="center"/>
            <w:textDirection w:val="lrTb"/>
            <w:noWrap w:val="false"/>
          </w:tcPr>
          <w:p>
            <w:pPr>
              <w:jc w:val="center"/>
              <w:keepNext/>
              <w:spacing w:line="276" w:lineRule="auto"/>
              <w:rPr>
                <w:rFonts w:cstheme="minorHAnsi"/>
                <w:b/>
                <w:bCs/>
                <w:sz w:val="22"/>
              </w:rPr>
            </w:pPr>
            <w:r>
              <w:rPr>
                <w:rFonts w:eastAsia="Calibri" w:cstheme="minorHAnsi"/>
                <w:b/>
                <w:bCs/>
                <w:sz w:val="22"/>
              </w:rPr>
              <w:t xml:space="preserve">Сигнал</w:t>
            </w:r>
            <w:r>
              <w:rPr>
                <w:rFonts w:cstheme="minorHAnsi"/>
                <w:b/>
                <w:bCs/>
                <w:sz w:val="22"/>
              </w:rPr>
            </w:r>
            <w:r>
              <w:rPr>
                <w:rFonts w:cstheme="minorHAnsi"/>
                <w:b/>
                <w:bCs/>
                <w:sz w:val="22"/>
              </w:rPr>
            </w:r>
          </w:p>
        </w:tc>
        <w:tc>
          <w:tcPr>
            <w:shd w:val="clear" w:color="auto" w:fill="dcf8df"/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22-проводного разъёма </w:t>
            </w:r>
            <w:r>
              <w:rPr>
                <w:rFonts w:eastAsia="Calibri" w:cstheme="minorHAnsi"/>
                <w:b/>
                <w:sz w:val="22"/>
                <w:lang w:val="en-US"/>
              </w:rPr>
              <w:t xml:space="preserve">J</w:t>
            </w:r>
            <w:r>
              <w:rPr>
                <w:rFonts w:eastAsia="Calibri"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shd w:val="clear" w:color="auto" w:fill="dcf8df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15-проводного разъёма соединительного шлейфа на рис.4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0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0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1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1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такта видеоданных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такта видеоданных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24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2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2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183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216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3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Times New Roman" w:cstheme="minorHAnsi"/>
                <w:sz w:val="22"/>
              </w:rPr>
            </w:pPr>
            <w:r>
              <w:rPr>
                <w:rFonts w:eastAsia="Times New Roman" w:cstheme="minorHAnsi"/>
                <w:color w:val="000000" w:themeColor="text1"/>
                <w:sz w:val="22"/>
              </w:rPr>
              <w:t xml:space="preserve">Линия видеоданных 3 положительный провод</w:t>
            </w:r>
            <w:r>
              <w:rPr>
                <w:rFonts w:eastAsia="Times New Roman" w:cstheme="minorHAnsi"/>
                <w:sz w:val="22"/>
              </w:rPr>
            </w:r>
            <w:r>
              <w:rPr>
                <w:rFonts w:eastAsia="Times New Roman"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155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Включение питания </w:t>
            </w:r>
            <w:r>
              <w:rPr>
                <w:rFonts w:eastAsia="Calibri" w:cstheme="minorHAnsi"/>
                <w:sz w:val="22"/>
                <w:lang w:val="en-US"/>
              </w:rPr>
              <w:t xml:space="preserve">(PON)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Не используется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>
          <w:trHeight w:val="151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Такт интерфейса </w:t>
            </w:r>
            <w:r>
              <w:rPr>
                <w:rFonts w:eastAsia="Calibri" w:cstheme="minorHAnsi"/>
                <w:sz w:val="22"/>
                <w:lang w:val="en-US"/>
              </w:rPr>
              <w:t xml:space="preserve">I2C</w:t>
            </w:r>
            <w:r>
              <w:rPr>
                <w:rFonts w:eastAsia="Calibri" w:cstheme="minorHAnsi"/>
                <w:sz w:val="22"/>
              </w:rPr>
              <w:t xml:space="preserve"> (</w:t>
            </w:r>
            <w:r>
              <w:rPr>
                <w:rFonts w:eastAsia="Calibri" w:cstheme="minorHAnsi"/>
                <w:sz w:val="22"/>
                <w:lang w:val="en-US"/>
              </w:rPr>
              <w:t xml:space="preserve">SCL)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Данные интерфейса </w:t>
            </w:r>
            <w:r>
              <w:rPr>
                <w:rFonts w:eastAsia="Calibri" w:cstheme="minorHAnsi"/>
                <w:sz w:val="22"/>
                <w:lang w:val="en-US"/>
              </w:rPr>
              <w:t xml:space="preserve">I2C (SDA)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Питание 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</w:tbl>
    <w:p>
      <w:pPr>
        <w:pStyle w:val="1161"/>
      </w:pPr>
      <w:r>
        <w:br w:type="page" w:clear="all"/>
      </w:r>
      <w:r>
        <w:t xml:space="preserve">Питание МЭК включается по команде компьютера, к которому он подключен, высоким логическим уровнем (3В≤</w:t>
      </w:r>
      <w:r>
        <w:rPr>
          <w:lang w:val="en-US"/>
        </w:rPr>
        <w:t xml:space="preserve">PON</w:t>
      </w:r>
      <w:r>
        <w:t xml:space="preserve">≤5В) на контакте 6 разъёма </w:t>
      </w:r>
      <w:r>
        <w:rPr>
          <w:lang w:val="en-US"/>
        </w:rPr>
        <w:t xml:space="preserve">J</w:t>
      </w:r>
      <w:r>
        <w:t xml:space="preserve">1. Когда все служебные источники питания модуля включены, зажигается зелёный светодиод </w:t>
      </w:r>
      <w:r>
        <w:rPr>
          <w:lang w:val="en-US"/>
        </w:rPr>
        <w:t xml:space="preserve">LED</w:t>
      </w:r>
      <w:r>
        <w:t xml:space="preserve">1. Отключается пи</w:t>
      </w:r>
      <w:r>
        <w:t xml:space="preserve">тание подачей низкого логического уровня (</w:t>
      </w:r>
      <w:r>
        <w:rPr>
          <w:lang w:val="en-US"/>
        </w:rPr>
        <w:t xml:space="preserve">PON</w:t>
      </w:r>
      <w:r>
        <w:t xml:space="preserve">&lt;0,5В) на этот контакт.</w:t>
      </w:r>
      <w:r/>
    </w:p>
    <w:p>
      <w:pPr>
        <w:pStyle w:val="1161"/>
      </w:pPr>
      <w:r>
        <w:t xml:space="preserve">Режим работы МЭК определяется содержимым внутренних регистров. Информация в эти регистры должна быть корректно внесена компьютером по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 в зависимости от применения МЭК до запуска п</w:t>
      </w:r>
      <w:r>
        <w:t xml:space="preserve">ередачи видеоинформации. Адрес МЭК на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 задаётся логическим уровнем на входах </w:t>
      </w:r>
      <w:r>
        <w:rPr>
          <w:lang w:val="en-US"/>
        </w:rPr>
        <w:t xml:space="preserve">SLAMODE</w:t>
      </w:r>
      <w:r>
        <w:t xml:space="preserve">0 и </w:t>
      </w:r>
      <w:r>
        <w:rPr>
          <w:lang w:val="en-US"/>
        </w:rPr>
        <w:t xml:space="preserve">SLAMODE</w:t>
      </w:r>
      <w:r>
        <w:t xml:space="preserve">1 МЭК, установленными резисторами </w:t>
      </w:r>
      <w:r>
        <w:rPr>
          <w:lang w:val="en-US"/>
        </w:rPr>
        <w:t xml:space="preserve">R</w:t>
      </w:r>
      <w:r>
        <w:t xml:space="preserve">15, </w:t>
      </w:r>
      <w:r>
        <w:rPr>
          <w:lang w:val="en-US"/>
        </w:rPr>
        <w:t xml:space="preserve">R</w:t>
      </w:r>
      <w:r>
        <w:t xml:space="preserve">16, </w:t>
      </w:r>
      <w:r>
        <w:rPr>
          <w:lang w:val="en-US"/>
        </w:rPr>
        <w:t xml:space="preserve">R</w:t>
      </w:r>
      <w:r>
        <w:t xml:space="preserve">17 и </w:t>
      </w:r>
      <w:r>
        <w:rPr>
          <w:lang w:val="en-US"/>
        </w:rPr>
        <w:t xml:space="preserve">R</w:t>
      </w:r>
      <w:r>
        <w:t xml:space="preserve">18 на плате модуля в соответствии с таблицей 3. </w:t>
      </w:r>
      <w:r>
        <w:rPr>
          <w:rFonts w:cs="Times New Roman"/>
        </w:rPr>
        <w:t xml:space="preserve">Низкий логический уровень на входах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0 и </w:t>
      </w:r>
      <w:r>
        <w:rPr>
          <w:rFonts w:cs="Times New Roman"/>
          <w:lang w:val="en-US"/>
        </w:rPr>
        <w:t xml:space="preserve">SLAMODE</w:t>
      </w:r>
      <w:r>
        <w:rPr>
          <w:rFonts w:cs="Times New Roman"/>
        </w:rPr>
        <w:t xml:space="preserve">1 - 0 в таблице 3, высокий логический уровень - 1.</w:t>
      </w:r>
      <w:r/>
    </w:p>
    <w:p>
      <w:pPr>
        <w:pStyle w:val="1161"/>
      </w:pPr>
      <w:r>
        <w:t xml:space="preserve">Режим синхронизации видеосигнала МЭК </w:t>
      </w:r>
      <w:r>
        <w:rPr>
          <w:lang w:val="en-US"/>
        </w:rPr>
        <w:t xml:space="preserve">MASTER</w:t>
      </w:r>
      <w:r>
        <w:t xml:space="preserve"> установлен при изготовлении и не может быть изменён.</w:t>
      </w:r>
      <w:r/>
    </w:p>
    <w:p>
      <w:pPr>
        <w:pStyle w:val="1161"/>
        <w:rPr>
          <w:b/>
          <w:bCs/>
        </w:rPr>
      </w:pPr>
      <w:r>
        <w:t xml:space="preserve">Резисторы </w:t>
      </w:r>
      <w:r>
        <w:rPr>
          <w:lang w:val="en-US"/>
        </w:rPr>
        <w:t xml:space="preserve">R</w:t>
      </w:r>
      <w:r>
        <w:t xml:space="preserve">6 и </w:t>
      </w:r>
      <w:r>
        <w:rPr>
          <w:lang w:val="en-US"/>
        </w:rPr>
        <w:t xml:space="preserve">R</w:t>
      </w:r>
      <w:r>
        <w:t xml:space="preserve">7 (4,7кОм) требуются для согласования уровней сигналов на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. Они устанавливаются толь</w:t>
      </w:r>
      <w:r>
        <w:t xml:space="preserve">ко в том случае, если подобных резисторов (</w:t>
      </w:r>
      <w:r>
        <w:rPr>
          <w:lang w:val="en-US"/>
        </w:rPr>
        <w:t xml:space="preserve">pull</w:t>
      </w:r>
      <w:r>
        <w:t xml:space="preserve">-</w:t>
      </w:r>
      <w:r>
        <w:rPr>
          <w:lang w:val="en-US"/>
        </w:rPr>
        <w:t xml:space="preserve">up</w:t>
      </w:r>
      <w:r>
        <w:t xml:space="preserve">) нет на плате целевой платформы, к которой подключается МЭК. </w:t>
      </w:r>
      <w:r>
        <w:rPr>
          <w:b/>
          <w:bCs/>
        </w:rPr>
        <w:t xml:space="preserve">Внимание! При изготовлении МЭК эти резисторы не устанавливаются.</w:t>
      </w:r>
      <w:r>
        <w:rPr>
          <w:b/>
          <w:bCs/>
        </w:rPr>
      </w:r>
      <w:r>
        <w:rPr>
          <w:b/>
          <w:bCs/>
        </w:rPr>
      </w:r>
    </w:p>
    <w:p>
      <w:pPr>
        <w:pStyle w:val="1160"/>
        <w:ind w:firstLine="709"/>
      </w:pPr>
      <w:r>
        <w:t xml:space="preserve">Таблица 3. Настройка адреса МЭК на шине </w:t>
      </w:r>
      <w:r>
        <w:rPr>
          <w:lang w:val="en-US"/>
        </w:rPr>
        <w:t xml:space="preserve">I</w:t>
      </w:r>
      <w:r>
        <w:t xml:space="preserve">2</w:t>
      </w:r>
      <w:r>
        <w:rPr>
          <w:lang w:val="en-US"/>
        </w:rPr>
        <w:t xml:space="preserve">C</w:t>
      </w:r>
      <w:r>
        <w:t xml:space="preserve">.</w:t>
      </w:r>
      <w:r/>
    </w:p>
    <w:tbl>
      <w:tblPr>
        <w:tblStyle w:val="1117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917"/>
        <w:gridCol w:w="1204"/>
        <w:gridCol w:w="1134"/>
        <w:gridCol w:w="1136"/>
        <w:gridCol w:w="1112"/>
        <w:gridCol w:w="1156"/>
        <w:gridCol w:w="1171"/>
        <w:gridCol w:w="1515"/>
      </w:tblGrid>
      <w:tr>
        <w:trPr>
          <w:jc w:val="center"/>
          <w:trHeight w:val="561"/>
        </w:trPr>
        <w:tc>
          <w:tcPr>
            <w:shd w:val="clear" w:color="auto" w:fill="dcf8df"/>
            <w:tcW w:w="9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Адрес сенсора на шине </w:t>
            </w: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I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2</w:t>
            </w: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C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20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Уровень на входе </w:t>
            </w: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SLAMODE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0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Уровень на входе </w:t>
            </w: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SLAMODE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1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Резистор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R15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Резистор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R16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5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Резистор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R17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Резистор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val="en-US"/>
              </w:rPr>
              <w:t xml:space="preserve">R1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8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51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Примечание</w:t>
            </w:r>
            <w:r>
              <w:rPr>
                <w:rFonts w:cstheme="minorHAnsi"/>
                <w:b/>
                <w:sz w:val="20"/>
                <w:szCs w:val="20"/>
              </w:rPr>
            </w:r>
            <w:r>
              <w:rPr>
                <w:rFonts w:cstheme="minorHAnsi"/>
                <w:b/>
                <w:sz w:val="20"/>
                <w:szCs w:val="20"/>
              </w:rPr>
            </w:r>
          </w:p>
        </w:tc>
      </w:tr>
      <w:tr>
        <w:trPr>
          <w:jc w:val="center"/>
          <w:trHeight w:val="795" w:hRule="exact"/>
        </w:trPr>
        <w:tc>
          <w:tcPr>
            <w:tcW w:w="9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0x34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20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15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1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51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Установлен при изготовлении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rPr>
          <w:jc w:val="center"/>
          <w:trHeight w:val="486" w:hRule="exact"/>
        </w:trPr>
        <w:tc>
          <w:tcPr>
            <w:tcW w:w="9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0x20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20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5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51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rPr>
          <w:jc w:val="center"/>
          <w:trHeight w:val="422" w:hRule="exact"/>
        </w:trPr>
        <w:tc>
          <w:tcPr>
            <w:tcW w:w="9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0x6C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20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0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5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51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  <w:tr>
        <w:trPr>
          <w:jc w:val="center"/>
          <w:trHeight w:val="429" w:hRule="exact"/>
        </w:trPr>
        <w:tc>
          <w:tcPr>
            <w:tcW w:w="9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0x6E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20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1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3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  <w:lang w:val="en-US"/>
              </w:rPr>
            </w:r>
            <w:r>
              <w:rPr>
                <w:rFonts w:cstheme="minorHAnsi"/>
                <w:sz w:val="20"/>
                <w:szCs w:val="20"/>
                <w:lang w:val="en-US"/>
              </w:rPr>
            </w:r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5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lang w:val="en-US"/>
              </w:rPr>
              <w:t xml:space="preserve">4.7</w:t>
            </w:r>
            <w:r>
              <w:rPr>
                <w:rFonts w:eastAsia="Calibri" w:cstheme="minorHAnsi"/>
                <w:sz w:val="20"/>
                <w:szCs w:val="20"/>
              </w:rPr>
              <w:t xml:space="preserve">кОм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17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-</w: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  <w:tc>
          <w:tcPr>
            <w:tcW w:w="151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</w:r>
          </w:p>
        </w:tc>
      </w:tr>
    </w:tbl>
    <w:p>
      <w:pPr>
        <w:pStyle w:val="1161"/>
        <w:spacing w:before="240"/>
      </w:pPr>
      <w:r>
        <w:t xml:space="preserve">Расположение всех настроечных резисторов показано на рисунке 2.</w:t>
      </w:r>
      <w:r/>
    </w:p>
    <w:p>
      <w:pPr>
        <w:jc w:val="center"/>
        <w:spacing w:before="240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57150" distB="22860" distL="19050" distR="14605" simplePos="0" relativeHeight="251665408" behindDoc="0" locked="0" layoutInCell="0" allowOverlap="1">
                <wp:simplePos x="0" y="0"/>
                <wp:positionH relativeFrom="column">
                  <wp:posOffset>3396449</wp:posOffset>
                </wp:positionH>
                <wp:positionV relativeFrom="paragraph">
                  <wp:posOffset>1151007</wp:posOffset>
                </wp:positionV>
                <wp:extent cx="1502742" cy="60407"/>
                <wp:effectExtent l="19050" t="76200" r="21590" b="34925"/>
                <wp:wrapNone/>
                <wp:docPr id="1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1">
                          <a:off x="0" y="0"/>
                          <a:ext cx="1502741" cy="6040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9E31D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" o:spid="_x0000_s11" o:spt="32" type="#_x0000_t32" style="position:absolute;z-index:251665408;o:allowoverlap:true;o:allowincell:false;mso-position-horizontal-relative:text;margin-left:267.44pt;mso-position-horizontal:absolute;mso-position-vertical-relative:text;margin-top:90.63pt;mso-position-vertical:absolute;width:118.33pt;height:4.76pt;mso-wrap-distance-left:1.50pt;mso-wrap-distance-top:4.50pt;mso-wrap-distance-right:1.15pt;mso-wrap-distance-bottom:1.80pt;flip:xy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10160" distL="0" distR="14605" simplePos="0" relativeHeight="251666432" behindDoc="0" locked="0" layoutInCell="0" allowOverlap="1">
                <wp:simplePos x="0" y="0"/>
                <wp:positionH relativeFrom="margin">
                  <wp:posOffset>4750079</wp:posOffset>
                </wp:positionH>
                <wp:positionV relativeFrom="paragraph">
                  <wp:posOffset>994207</wp:posOffset>
                </wp:positionV>
                <wp:extent cx="950976" cy="526694"/>
                <wp:effectExtent l="0" t="0" r="20955" b="26034"/>
                <wp:wrapNone/>
                <wp:docPr id="1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50976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R15, R17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989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R16, R18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1" type="#_x0000_t1" style="position:absolute;z-index:251666432;o:allowoverlap:true;o:allowincell:false;mso-position-horizontal-relative:margin;margin-left:374.02pt;mso-position-horizontal:absolute;mso-position-vertical-relative:text;margin-top:78.28pt;mso-position-vertical:absolute;width:74.88pt;height:41.47pt;mso-wrap-distance-left:0.00pt;mso-wrap-distance-top:0.00pt;mso-wrap-distance-right:1.15pt;mso-wrap-distance-bottom:0.80pt;v-text-anchor:top;visibility:visible;" fillcolor="#FFFFFF" strokecolor="#000000" strokeweight="0.75pt">
                <v:textbox inset="0,0,0,0">
                  <w:txbxContent>
                    <w:p>
                      <w:pPr>
                        <w:pStyle w:val="989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R15, R17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989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R16, R18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9050" distB="28575" distL="19050" distR="14605" simplePos="0" relativeHeight="25166438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1030656</wp:posOffset>
                </wp:positionV>
                <wp:extent cx="817880" cy="232410"/>
                <wp:effectExtent l="19050" t="19050" r="20320" b="15240"/>
                <wp:wrapNone/>
                <wp:docPr id="12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17880" cy="232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2" type="#_x0000_t2" style="position:absolute;z-index:251664384;o:allowoverlap:true;o:allowincell:false;mso-position-horizontal-relative:margin;mso-position-horizontal:center;mso-position-vertical-relative:text;margin-top:81.15pt;mso-position-vertical:absolute;width:64.40pt;height:18.30pt;mso-wrap-distance-left:1.50pt;mso-wrap-distance-top:1.50pt;mso-wrap-distance-right:1.15pt;mso-wrap-distance-bottom:2.25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92075" distL="0" distR="73660" simplePos="0" relativeHeight="251656192" behindDoc="0" locked="0" layoutInCell="0" allowOverlap="1">
                <wp:simplePos x="0" y="0"/>
                <wp:positionH relativeFrom="column">
                  <wp:posOffset>704773</wp:posOffset>
                </wp:positionH>
                <wp:positionV relativeFrom="paragraph">
                  <wp:posOffset>1762303</wp:posOffset>
                </wp:positionV>
                <wp:extent cx="1411833" cy="124358"/>
                <wp:effectExtent l="0" t="0" r="74295" b="85725"/>
                <wp:wrapNone/>
                <wp:docPr id="13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11833" cy="12435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9E31D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32" type="#_x0000_t32" style="position:absolute;z-index:251656192;o:allowoverlap:true;o:allowincell:false;mso-position-horizontal-relative:text;margin-left:55.49pt;mso-position-horizontal:absolute;mso-position-vertical-relative:text;margin-top:138.76pt;mso-position-vertical:absolute;width:111.17pt;height:9.79pt;mso-wrap-distance-left:0.00pt;mso-wrap-distance-top:0.00pt;mso-wrap-distance-right:5.80pt;mso-wrap-distance-bottom:7.25pt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9050" distB="23495" distL="19050" distR="23495" simplePos="0" relativeHeight="251655168" behindDoc="0" locked="0" layoutInCell="0" allowOverlap="1">
                <wp:simplePos x="0" y="0"/>
                <wp:positionH relativeFrom="column">
                  <wp:posOffset>2135657</wp:posOffset>
                </wp:positionH>
                <wp:positionV relativeFrom="paragraph">
                  <wp:posOffset>1774038</wp:posOffset>
                </wp:positionV>
                <wp:extent cx="346710" cy="220980"/>
                <wp:effectExtent l="19050" t="19050" r="15240" b="26670"/>
                <wp:wrapNone/>
                <wp:docPr id="14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6710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5" o:spid="_x0000_s15" o:spt="2" type="#_x0000_t2" style="position:absolute;z-index:251655168;o:allowoverlap:true;o:allowincell:false;mso-position-horizontal-relative:text;margin-left:168.16pt;mso-position-horizontal:absolute;mso-position-vertical-relative:text;margin-top:139.69pt;mso-position-vertical:absolute;width:27.30pt;height:17.40pt;mso-wrap-distance-left:1.50pt;mso-wrap-distance-top:1.50pt;mso-wrap-distance-right:1.85pt;mso-wrap-distance-bottom:1.85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10160" distL="0" distR="16510" simplePos="0" relativeHeight="251657216" behindDoc="0" locked="0" layoutInCell="0" allowOverlap="1">
                <wp:simplePos x="0" y="0"/>
                <wp:positionH relativeFrom="margin">
                  <wp:posOffset>339089</wp:posOffset>
                </wp:positionH>
                <wp:positionV relativeFrom="paragraph">
                  <wp:posOffset>1547495</wp:posOffset>
                </wp:positionV>
                <wp:extent cx="409575" cy="518160"/>
                <wp:effectExtent l="0" t="0" r="28575" b="15240"/>
                <wp:wrapNone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95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89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R6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989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1" type="#_x0000_t1" style="position:absolute;z-index:251657216;o:allowoverlap:true;o:allowincell:false;mso-position-horizontal-relative:margin;margin-left:26.70pt;mso-position-horizontal:absolute;mso-position-vertical-relative:text;margin-top:121.85pt;mso-position-vertical:absolute;width:32.25pt;height:40.80pt;mso-wrap-distance-left:0.00pt;mso-wrap-distance-top:0.00pt;mso-wrap-distance-right:1.30pt;mso-wrap-distance-bottom:0.80pt;v-text-anchor:top;visibility:visible;" fillcolor="#FFFFFF" strokecolor="#000000" strokeweight="0.75pt">
                <v:textbox inset="0,0,0,0">
                  <w:txbxContent>
                    <w:p>
                      <w:pPr>
                        <w:pStyle w:val="989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R6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989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7231" cy="2672817"/>
                <wp:effectExtent l="6350" t="6350" r="6350" b="6350"/>
                <wp:docPr id="16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977230" cy="2672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34.43pt;height:210.46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159"/>
      </w:pPr>
      <w:r>
        <w:rPr>
          <w:rFonts w:cs="Times New Roman"/>
        </w:rPr>
        <w:t xml:space="preserve">Рисунок 2 –</w:t>
      </w:r>
      <w:r>
        <w:t xml:space="preserve"> Расположение настроечных резисторов</w:t>
      </w:r>
      <w:r>
        <w:br w:type="page" w:clear="all"/>
      </w:r>
      <w:r/>
    </w:p>
    <w:p>
      <w:pPr>
        <w:pStyle w:val="899"/>
        <w:ind w:firstLine="709"/>
      </w:pPr>
      <w:r/>
      <w:bookmarkStart w:id="27" w:name="_Toc5"/>
      <w:r>
        <w:t xml:space="preserve">Габаритные размеры МЭК</w:t>
      </w:r>
      <w:bookmarkEnd w:id="27"/>
      <w:r/>
      <w:r/>
    </w:p>
    <w:p>
      <w:pPr>
        <w:ind w:firstLine="709"/>
        <w:spacing w:before="160"/>
        <w:rPr>
          <w:rFonts w:cstheme="minorHAnsi"/>
        </w:rPr>
      </w:pPr>
      <w:r>
        <w:rPr>
          <w:rFonts w:cstheme="minorHAnsi"/>
        </w:rPr>
        <w:t xml:space="preserve">Габаритные размеры МЭК указаны на рисунке 3.</w:t>
      </w:r>
      <w:r>
        <w:rPr>
          <w:rFonts w:cstheme="minorHAnsi"/>
        </w:rPr>
      </w:r>
      <w:r>
        <w:rPr>
          <w:rFonts w:cstheme="minorHAnsi"/>
        </w:rPr>
      </w:r>
    </w:p>
    <w:p>
      <w:pPr>
        <w:spacing w:before="160"/>
        <w:rPr>
          <w:rFonts w:cstheme="minorHAns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0666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34875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3860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303.9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1159"/>
      </w:pPr>
      <w:r>
        <w:t xml:space="preserve">Рисунок 3 – Габариты МЭК</w:t>
      </w:r>
      <w:r>
        <w:br w:type="page" w:clear="all"/>
      </w:r>
      <w:r/>
    </w:p>
    <w:p>
      <w:pPr>
        <w:pStyle w:val="899"/>
        <w:ind w:firstLine="709"/>
      </w:pPr>
      <w:r/>
      <w:bookmarkStart w:id="28" w:name="_Toc6"/>
      <w:r>
        <w:t xml:space="preserve">Подключение МЭК к платформе СКИФ</w:t>
      </w:r>
      <w:bookmarkEnd w:id="28"/>
      <w:r/>
      <w:r/>
    </w:p>
    <w:p>
      <w:pPr>
        <w:pStyle w:val="900"/>
        <w:ind w:left="0" w:firstLine="709"/>
      </w:pPr>
      <w:r/>
      <w:bookmarkStart w:id="29" w:name="_Toc7"/>
      <w:r>
        <w:t xml:space="preserve">Физическое подключение к платформе СКИФ</w:t>
      </w:r>
      <w:bookmarkEnd w:id="29"/>
      <w:r/>
      <w:r/>
    </w:p>
    <w:p>
      <w:pPr>
        <w:pStyle w:val="1161"/>
      </w:pPr>
      <w:r>
        <w:t xml:space="preserve">К модулю </w:t>
      </w:r>
      <w:r>
        <w:rPr>
          <w:lang w:val="en-US"/>
        </w:rPr>
        <w:t xml:space="preserve">MCom</w:t>
      </w:r>
      <w:r>
        <w:t xml:space="preserve">-03 на несущей плате </w:t>
      </w:r>
      <w:r>
        <w:rPr>
          <w:lang w:val="en-US"/>
        </w:rPr>
        <w:t xml:space="preserve">Rock</w:t>
      </w:r>
      <w:r>
        <w:t xml:space="preserve"> </w:t>
      </w:r>
      <w:r>
        <w:rPr>
          <w:lang w:val="en-US"/>
        </w:rPr>
        <w:t xml:space="preserve">Pi</w:t>
      </w:r>
      <w:r>
        <w:t xml:space="preserve"> </w:t>
      </w:r>
      <w:r>
        <w:rPr>
          <w:lang w:val="en-US"/>
        </w:rPr>
        <w:t xml:space="preserve">N</w:t>
      </w:r>
      <w:r>
        <w:t xml:space="preserve">10 МЭК подключается к 15-контактному разъёму </w:t>
      </w:r>
      <w:r>
        <w:rPr>
          <w:lang w:val="en-US"/>
        </w:rPr>
        <w:t xml:space="preserve">CAM</w:t>
      </w:r>
      <w:r>
        <w:t xml:space="preserve">. Для подключения используется стандартный «прямой» шлейф-переходник тип А 22</w:t>
      </w:r>
      <w:r>
        <w:rPr>
          <w:lang w:val="en-US"/>
        </w:rPr>
        <w:t xml:space="preserve">pin</w:t>
      </w:r>
      <w:r>
        <w:t xml:space="preserve">-</w:t>
      </w:r>
      <w:r>
        <w:rPr>
          <w:lang w:val="en-US"/>
        </w:rPr>
        <w:t xml:space="preserve">to</w:t>
      </w:r>
      <w:r>
        <w:t xml:space="preserve">-15</w:t>
      </w:r>
      <w:r>
        <w:rPr>
          <w:lang w:val="en-US"/>
        </w:rPr>
        <w:t xml:space="preserve">pin</w:t>
      </w:r>
      <w:r>
        <w:t xml:space="preserve"> (рис.4), контакты которого размещены на одной плоскости шлейфа. При использовании указан</w:t>
      </w:r>
      <w:r>
        <w:t xml:space="preserve">ного шлейфа используется режим передачи видеоданных по двум линиям (2-</w:t>
      </w:r>
      <w:r>
        <w:rPr>
          <w:lang w:val="en-US"/>
        </w:rPr>
        <w:t xml:space="preserve">Lane</w:t>
      </w:r>
      <w:r>
        <w:t xml:space="preserve">).</w:t>
      </w:r>
      <w:r/>
    </w:p>
    <w:tbl>
      <w:tblPr>
        <w:tblStyle w:val="1117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5"/>
        <w:gridCol w:w="1980"/>
      </w:tblGrid>
      <w:tr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22pin-to-15pin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CAM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</w:t>
            </w:r>
            <w:r>
              <w:rPr>
                <w:rFonts w:eastAsia="Calibri" w:cs="Times New Roman"/>
                <w:sz w:val="24"/>
                <w:szCs w:val="24"/>
              </w:rPr>
              <w:t xml:space="preserve">а модуле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MCom</w:t>
            </w:r>
            <w:r>
              <w:rPr>
                <w:rFonts w:eastAsia="Calibri" w:cs="Times New Roman"/>
                <w:sz w:val="24"/>
                <w:szCs w:val="24"/>
              </w:rPr>
              <w:t xml:space="preserve">-03 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63119" cy="584835"/>
                      <wp:effectExtent l="5715" t="0" r="0" b="0"/>
                      <wp:docPr id="18" name="IMG_5344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G_53441.jpg"/>
                              <pic:cNvPicPr/>
                              <pic:nvPr/>
                            </pic:nvPicPr>
                            <pic:blipFill>
                              <a:blip r:embed="rId24"/>
                              <a:srcRect l="11520" t="0" r="12102" b="0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664612" cy="585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30.95pt;height:46.05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5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48000" behindDoc="0" locked="0" layoutInCell="0" allowOverlap="1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1483995</wp:posOffset>
                      </wp:positionV>
                      <wp:extent cx="918210" cy="457200"/>
                      <wp:effectExtent l="0" t="0" r="0" b="0"/>
                      <wp:wrapNone/>
                      <wp:docPr id="19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918209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89"/>
                                    <w:jc w:val="right"/>
                                    <w:spacing w:line="240" w:lineRule="auto"/>
                                    <w:widowControl w:val="o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контактов шаг 1мм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hape 20" o:spid="_x0000_s20" o:spt="1" type="#_x0000_t1" style="position:absolute;z-index:251648000;o:allowoverlap:true;o:allowincell:false;mso-position-horizontal-relative:text;margin-left:186.05pt;mso-position-horizontal:absolute;mso-position-vertical-relative:text;margin-top:116.85pt;mso-position-vertical:absolute;width:72.30pt;height:36.00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89"/>
                              <w:jc w:val="right"/>
                              <w:spacing w:line="240" w:lineRule="auto"/>
                              <w:widowControl w:val="off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15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контактов шаг 1мм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791210</wp:posOffset>
                      </wp:positionV>
                      <wp:extent cx="3336925" cy="929005"/>
                      <wp:effectExtent l="0" t="0" r="0" b="0"/>
                      <wp:wrapNone/>
                      <wp:docPr id="20" name="Рисунок 27" descr="Шлей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Рисунок 27" descr="Шлейф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6925" cy="929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position:absolute;z-index:-251658240;o:allowoverlap:true;o:allowincell:true;mso-position-horizontal-relative:text;margin-left:-0.10pt;mso-position-horizontal:absolute;mso-position-vertical-relative:text;margin-top:62.30pt;mso-position-vertical:absolute;width:262.75pt;height:73.15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0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471805</wp:posOffset>
                      </wp:positionV>
                      <wp:extent cx="897255" cy="371475"/>
                      <wp:effectExtent l="0" t="0" r="0" b="0"/>
                      <wp:wrapNone/>
                      <wp:docPr id="21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97120" cy="371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89"/>
                                    <w:spacing w:line="240" w:lineRule="auto"/>
                                    <w:widowControl w:val="o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22 контакта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989"/>
                                    <w:spacing w:line="240" w:lineRule="auto"/>
                                    <w:widowControl w:val="o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шаг 0,5мм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2" o:spid="_x0000_s22" o:spt="1" type="#_x0000_t1" style="position:absolute;z-index:251659264;o:allowoverlap:true;o:allowincell:false;mso-position-horizontal-relative:text;margin-left:-0.60pt;mso-position-horizontal:absolute;mso-position-vertical-relative:text;margin-top:37.15pt;mso-position-vertical:absolute;width:70.65pt;height:29.25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89"/>
                              <w:spacing w:line="240" w:lineRule="auto"/>
                              <w:widowControl w:val="off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22 контакта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989"/>
                              <w:spacing w:line="240" w:lineRule="auto"/>
                              <w:widowControl w:val="off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шаг 0,5мм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22960" cy="2181860"/>
                      <wp:effectExtent l="0" t="0" r="0" b="8890"/>
                      <wp:docPr id="22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Рисунок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822960" cy="2181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64.80pt;height:171.80pt;mso-wrap-distance-left:0.00pt;mso-wrap-distance-top:0.00pt;mso-wrap-distance-right:0.00pt;mso-wrap-distance-bottom:0.00pt;rotation:180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59"/>
      </w:pPr>
      <w:r>
        <w:t xml:space="preserve">Рисунок 4 – Физическое подключение МЭК к модулю </w:t>
      </w:r>
      <w:r>
        <w:rPr>
          <w:lang w:val="en-US"/>
        </w:rPr>
        <w:t xml:space="preserve">MCom</w:t>
      </w:r>
      <w:r>
        <w:t xml:space="preserve">-03</w:t>
      </w:r>
      <w:r/>
    </w:p>
    <w:p>
      <w:pPr>
        <w:pStyle w:val="1161"/>
      </w:pPr>
      <w:r>
        <w:t xml:space="preserve">К модулям </w:t>
      </w:r>
      <w:r>
        <w:t xml:space="preserve">PicoS</w:t>
      </w:r>
      <w:r>
        <w:t xml:space="preserve">, </w:t>
      </w:r>
      <w:r>
        <w:t xml:space="preserve">NanoS</w:t>
      </w:r>
      <w:r>
        <w:t xml:space="preserve"> МЭК подключается стандартным «прямым» шлейфом-переходником тип А 22pin-to-22pin, с шагом 0,5 мм (рис.5, рис.6), контакты которого размещены на одной плоскости шлейфа. Подключать</w:t>
      </w:r>
      <w:r>
        <w:t xml:space="preserve"> МЭК следует в разъем CSI0 (XS7) на модуле </w:t>
      </w:r>
      <w:r>
        <w:t xml:space="preserve">PicoS</w:t>
      </w:r>
      <w:r>
        <w:t xml:space="preserve">, в разъем MIPI_CSI0 (XS9) на модуле </w:t>
      </w:r>
      <w:r>
        <w:t xml:space="preserve">NanoS</w:t>
      </w:r>
      <w:r>
        <w:t xml:space="preserve">. При использовании указанного шлейфа используется режим передачи видеоданных по двум либо четырём линиям (2-Lane или 4-Lane) в зависимости от выбранного режима работ</w:t>
      </w:r>
      <w:r>
        <w:t xml:space="preserve">ы МЭК.</w:t>
      </w:r>
      <w:r/>
    </w:p>
    <w:p>
      <w:pPr>
        <w:jc w:val="left"/>
        <w:spacing w:line="240" w:lineRule="auto"/>
        <w:rPr>
          <w:rFonts w:eastAsiaTheme="minorEastAsia"/>
          <w:lang w:eastAsia="ru-RU"/>
        </w:rPr>
      </w:pPr>
      <w:r>
        <w:br w:type="page" w:clear="all"/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tbl>
      <w:tblPr>
        <w:tblStyle w:val="1117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5"/>
        <w:gridCol w:w="1980"/>
      </w:tblGrid>
      <w:tr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eastAsia="Calibri" w:cs="Times New Roman"/>
                <w:sz w:val="24"/>
                <w:szCs w:val="24"/>
              </w:rPr>
              <w:t xml:space="preserve">0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 модуле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PicoS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63119" cy="584835"/>
                      <wp:effectExtent l="0" t="0" r="0" b="0"/>
                      <wp:docPr id="23" name="IMG_5344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7521404" name="IMG_53441.jpg"/>
                              <pic:cNvPicPr/>
                              <pic:nvPr/>
                            </pic:nvPicPr>
                            <pic:blipFill>
                              <a:blip r:embed="rId27"/>
                              <a:srcRect l="11520" t="0" r="12102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1663119" cy="5848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30.95pt;height:46.05pt;mso-wrap-distance-left:0.00pt;mso-wrap-distance-top:0.00pt;mso-wrap-distance-right:0.00pt;mso-wrap-distance-bottom:0.00pt;rotation:269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5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18354" cy="270112"/>
                      <wp:effectExtent l="0" t="0" r="0" b="0"/>
                      <wp:docPr id="2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991510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18353" cy="270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253.41pt;height:21.27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4958" cy="2148751"/>
                      <wp:effectExtent l="0" t="0" r="0" b="0"/>
                      <wp:docPr id="2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04012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4958" cy="21487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57.08pt;height:169.19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59"/>
      </w:pPr>
      <w:r>
        <w:t xml:space="preserve">Рисунок 5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</w:t>
      </w:r>
      <w:r>
        <w:t xml:space="preserve">PicoS</w:t>
      </w:r>
      <w:r/>
    </w:p>
    <w:tbl>
      <w:tblPr>
        <w:tblStyle w:val="1117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5"/>
        <w:gridCol w:w="1980"/>
      </w:tblGrid>
      <w:tr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22pin-to-15pin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MIPI_CSI0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модуле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NanoS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63119" cy="584835"/>
                      <wp:effectExtent l="0" t="0" r="0" b="0"/>
                      <wp:docPr id="26" name="IMG_5344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7521404" name="IMG_53441.jpg"/>
                              <pic:cNvPicPr/>
                              <pic:nvPr/>
                            </pic:nvPicPr>
                            <pic:blipFill>
                              <a:blip r:embed="rId27"/>
                              <a:srcRect l="11520" t="0" r="12102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1663119" cy="5848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30.95pt;height:46.05pt;mso-wrap-distance-left:0.00pt;mso-wrap-distance-top:0.00pt;mso-wrap-distance-right:0.00pt;mso-wrap-distance-bottom:0.00pt;rotation:269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5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218354" cy="270112"/>
                      <wp:effectExtent l="0" t="0" r="0" b="0"/>
                      <wp:docPr id="27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514735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18352" cy="270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253.41pt;height:21.27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80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80845" cy="2138532"/>
                      <wp:effectExtent l="0" t="0" r="0" b="0"/>
                      <wp:docPr id="28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572213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0845" cy="21385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61.48pt;height:168.39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159"/>
      </w:pPr>
      <w:r>
        <w:t xml:space="preserve">Рисунок 6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</w:t>
      </w:r>
      <w:r>
        <w:t xml:space="preserve">NanoS</w:t>
      </w:r>
      <w:r/>
    </w:p>
    <w:p>
      <w:pPr>
        <w:pStyle w:val="900"/>
        <w:ind w:left="0" w:firstLine="709"/>
      </w:pPr>
      <w:r/>
      <w:bookmarkStart w:id="30" w:name="_Toc8"/>
      <w:r>
        <w:t xml:space="preserve">Программное подключение к платформе СКИФ</w:t>
      </w:r>
      <w:bookmarkEnd w:id="30"/>
      <w:r/>
      <w:r/>
    </w:p>
    <w:p>
      <w:pPr>
        <w:pStyle w:val="1161"/>
      </w:pPr>
      <w:r>
        <w:t xml:space="preserve">Проверка подключения и доступности МЭК осуществляется командой:</w:t>
      </w:r>
      <w:r/>
    </w:p>
    <w:p>
      <w:pPr>
        <w:spacing w:before="240" w:after="240"/>
        <w:rPr>
          <w:i/>
        </w:rPr>
      </w:pPr>
      <w:r>
        <w:rPr>
          <w:i/>
        </w:rPr>
        <w:t xml:space="preserve">felix-sensor-test</w:t>
      </w:r>
      <w:r>
        <w:rPr>
          <w:i/>
        </w:rPr>
      </w:r>
      <w:r>
        <w:rPr>
          <w:i/>
        </w:rPr>
      </w:r>
    </w:p>
    <w:p>
      <w:pPr>
        <w:pStyle w:val="1161"/>
        <w:ind w:firstLine="0"/>
      </w:pPr>
      <w:r>
        <w:t xml:space="preserve">Эта команда проверит подключение всех поддерживаемых платформой МЭК и вы</w:t>
      </w:r>
      <w:r>
        <w:t xml:space="preserve">ведет их статус. Если МЭК правильно определен системой и доступен для </w:t>
      </w:r>
      <w:r>
        <w:t xml:space="preserve">видеозахвата</w:t>
      </w:r>
      <w:r>
        <w:t xml:space="preserve"> ответом на команду будут следующие строки: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IMX415 (v0x4a00 imager 0)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...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mode  5</w:t>
      </w:r>
      <w:r>
        <w:rPr>
          <w:i/>
          <w:iCs/>
          <w:lang w:val="en-US"/>
        </w:rPr>
        <w:t xml:space="preserve">:  3864x 2192 @60.00 12bit (total 3864</w:t>
      </w:r>
      <w:r>
        <w:rPr>
          <w:i/>
          <w:iCs/>
        </w:rPr>
        <w:t xml:space="preserve">х</w:t>
      </w:r>
      <w:r>
        <w:rPr>
          <w:i/>
          <w:iCs/>
          <w:lang w:val="en-US"/>
        </w:rPr>
        <w:t xml:space="preserve">2192 </w:t>
      </w:r>
      <w:r>
        <w:rPr>
          <w:i/>
          <w:iCs/>
          <w:lang w:val="en-US"/>
        </w:rPr>
        <w:t xml:space="preserve">mipi_lane</w:t>
      </w:r>
      <w:r>
        <w:rPr>
          <w:i/>
          <w:iCs/>
          <w:lang w:val="en-US"/>
        </w:rPr>
        <w:t xml:space="preserve">=4) exposure=(28..1000000) flipping=</w:t>
      </w:r>
      <w:r>
        <w:rPr>
          <w:i/>
          <w:iCs/>
          <w:lang w:val="en-US"/>
        </w:rPr>
        <w:t xml:space="preserve">horizontal|vertical</w:t>
      </w:r>
      <w:r>
        <w:rPr>
          <w:i/>
          <w:iCs/>
          <w:lang w:val="en-US"/>
        </w:rPr>
        <w:t xml:space="preserve"> pixel rate 74.2500 </w:t>
      </w:r>
      <w:r>
        <w:rPr>
          <w:i/>
          <w:iCs/>
          <w:lang w:val="en-US"/>
        </w:rPr>
        <w:t xml:space="preserve">Mpx</w:t>
      </w:r>
      <w:r>
        <w:rPr>
          <w:i/>
          <w:iCs/>
          <w:lang w:val="en-US"/>
        </w:rPr>
        <w:t xml:space="preserve">/s, bit rate 222.7500 </w:t>
      </w:r>
      <w:r>
        <w:rPr>
          <w:i/>
          <w:iCs/>
          <w:lang w:val="en-US"/>
        </w:rPr>
        <w:t xml:space="preserve">Mbits</w:t>
      </w:r>
      <w:r>
        <w:rPr>
          <w:i/>
          <w:iCs/>
          <w:lang w:val="en-US"/>
        </w:rPr>
        <w:t xml:space="preserve">/s (per </w:t>
      </w:r>
      <w:r>
        <w:rPr>
          <w:i/>
          <w:iCs/>
          <w:lang w:val="en-US"/>
        </w:rPr>
        <w:t xml:space="preserve">mipi</w:t>
      </w:r>
      <w:r>
        <w:rPr>
          <w:i/>
          <w:iCs/>
          <w:lang w:val="en-US"/>
        </w:rPr>
        <w:t xml:space="preserve"> lane)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</w:rPr>
      </w:pPr>
      <w:r>
        <w:rPr>
          <w:i/>
          <w:iCs/>
        </w:rPr>
        <w:t xml:space="preserve">...</w:t>
      </w:r>
      <w:r>
        <w:rPr>
          <w:i/>
          <w:iCs/>
        </w:rPr>
      </w:r>
      <w:r>
        <w:rPr>
          <w:i/>
          <w:iCs/>
        </w:rPr>
      </w:r>
    </w:p>
    <w:p>
      <w:r>
        <w:t xml:space="preserve">В случае, если МЭК не определен системой, то для него ответ на команду </w:t>
      </w:r>
      <w:r>
        <w:rPr>
          <w:lang w:val="en-US"/>
        </w:rPr>
        <w:t xml:space="preserve">felix</w:t>
      </w:r>
      <w:r>
        <w:t xml:space="preserve">-</w:t>
      </w:r>
      <w:r>
        <w:t xml:space="preserve">sensor_test</w:t>
      </w:r>
      <w:r>
        <w:t xml:space="preserve"> будет следующим: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IMX415 - no modes display available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61"/>
      </w:pPr>
      <w:r>
        <w:t xml:space="preserve">Для запуска видеотрансляции из МЭК с выводом изображения на монитор через HDMI необходимо подать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gst-l</w:t>
      </w:r>
      <w:r>
        <w:rPr>
          <w:i/>
          <w:iCs/>
          <w:lang w:val="en-US"/>
        </w:rPr>
        <w:t xml:space="preserve">aunch-1.0 </w:t>
      </w:r>
      <w:r>
        <w:rPr>
          <w:i/>
          <w:iCs/>
          <w:lang w:val="en-US"/>
        </w:rPr>
        <w:t xml:space="preserve">felixsrc</w:t>
      </w:r>
      <w:r>
        <w:rPr>
          <w:i/>
          <w:iCs/>
          <w:lang w:val="en-US"/>
        </w:rPr>
        <w:t xml:space="preserve"> setup-file=/</w:t>
      </w:r>
      <w:r>
        <w:rPr>
          <w:i/>
          <w:iCs/>
          <w:lang w:val="en-US"/>
        </w:rPr>
        <w:t xml:space="preserve">etc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felix</w:t>
      </w:r>
      <w:r>
        <w:rPr>
          <w:i/>
          <w:iCs/>
          <w:lang w:val="en-US"/>
        </w:rPr>
        <w:t xml:space="preserve">/imx415/imx415.cfg sensor=IMX415 sensor-mode=0 exposure-auto=true exposure-auto-max-time=30000 exposure-auto-min-time=16 exposure-auto-priority=1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-enable=true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-algorithm=</w:t>
      </w:r>
      <w:r>
        <w:rPr>
          <w:i/>
          <w:iCs/>
          <w:lang w:val="en-US"/>
        </w:rPr>
        <w:t xml:space="preserve">pid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-mode=high-</w:t>
      </w:r>
      <w:r>
        <w:rPr>
          <w:i/>
          <w:iCs/>
          <w:lang w:val="en-US"/>
        </w:rPr>
        <w:t xml:space="preserve">lum</w:t>
      </w:r>
      <w:r>
        <w:rPr>
          <w:i/>
          <w:iCs/>
          <w:lang w:val="en-US"/>
        </w:rPr>
        <w:t xml:space="preserve"> !</w:t>
      </w:r>
      <w:r>
        <w:rPr>
          <w:i/>
          <w:iCs/>
          <w:lang w:val="en-US"/>
        </w:rPr>
        <w:t xml:space="preserve"> video/x-</w:t>
      </w:r>
      <w:r>
        <w:rPr>
          <w:i/>
          <w:iCs/>
          <w:lang w:val="en-US"/>
        </w:rPr>
        <w:t xml:space="preserve">raw,form</w:t>
      </w:r>
      <w:r>
        <w:rPr>
          <w:i/>
          <w:iCs/>
          <w:lang w:val="en-US"/>
        </w:rPr>
        <w:t xml:space="preserve">at</w:t>
      </w:r>
      <w:r>
        <w:rPr>
          <w:i/>
          <w:iCs/>
          <w:lang w:val="en-US"/>
        </w:rPr>
        <w:t xml:space="preserve">=</w:t>
      </w:r>
      <w:r>
        <w:rPr>
          <w:i/>
          <w:iCs/>
          <w:lang w:val="en-US"/>
        </w:rPr>
        <w:t xml:space="preserve">BGR,width</w:t>
      </w:r>
      <w:r>
        <w:rPr>
          <w:i/>
          <w:iCs/>
          <w:lang w:val="en-US"/>
        </w:rPr>
        <w:t xml:space="preserve">=1920,height=1080 ! queue ! </w:t>
      </w:r>
      <w:r>
        <w:rPr>
          <w:i/>
          <w:iCs/>
          <w:lang w:val="en-US"/>
        </w:rPr>
        <w:t xml:space="preserve">fpsdisplaysink</w:t>
      </w:r>
      <w:r>
        <w:rPr>
          <w:i/>
          <w:iCs/>
          <w:lang w:val="en-US"/>
        </w:rPr>
        <w:t xml:space="preserve"> video-sink="</w:t>
      </w:r>
      <w:r>
        <w:rPr>
          <w:i/>
          <w:iCs/>
          <w:lang w:val="en-US"/>
        </w:rPr>
        <w:t xml:space="preserve">kmssink</w:t>
      </w:r>
      <w:r>
        <w:rPr>
          <w:i/>
          <w:iCs/>
          <w:lang w:val="en-US"/>
        </w:rPr>
        <w:t xml:space="preserve"> driver-name=</w:t>
      </w:r>
      <w:r>
        <w:rPr>
          <w:i/>
          <w:iCs/>
          <w:lang w:val="en-US"/>
        </w:rPr>
        <w:t xml:space="preserve">mali-dp</w:t>
      </w:r>
      <w:r>
        <w:rPr>
          <w:i/>
          <w:iCs/>
          <w:lang w:val="en-US"/>
        </w:rPr>
        <w:t xml:space="preserve"> max-lateness=-1 force-</w:t>
      </w:r>
      <w:r>
        <w:rPr>
          <w:i/>
          <w:iCs/>
          <w:lang w:val="en-US"/>
        </w:rPr>
        <w:t xml:space="preserve">modesetting</w:t>
      </w:r>
      <w:r>
        <w:rPr>
          <w:i/>
          <w:iCs/>
          <w:lang w:val="en-US"/>
        </w:rPr>
        <w:t xml:space="preserve">=true" -v 2&gt;&amp;1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r/>
      <w:bookmarkStart w:id="9" w:name="_Hlk182991457"/>
      <w:r>
        <w:t xml:space="preserve">Чтобы прервать видеотрансляцию нажмите комбинацию клавиш “Ctrl” + “C”. После остановки команды в терминале выведе</w:t>
      </w:r>
      <w:r>
        <w:t xml:space="preserve">тся FPS видеотрансляции (количество потерянных кадров, моментальное и среднее значения).</w:t>
      </w:r>
      <w:bookmarkEnd w:id="9"/>
      <w:r/>
      <w:r/>
    </w:p>
    <w:p>
      <w:pPr>
        <w:pStyle w:val="1166"/>
        <w:spacing w:line="360" w:lineRule="auto"/>
      </w:pPr>
      <w:r>
        <w:t xml:space="preserve">Для вывода свойств элемента </w:t>
      </w:r>
      <w:r>
        <w:t xml:space="preserve">felixsrc</w:t>
      </w:r>
      <w:r>
        <w:t xml:space="preserve"> воспользуйтесь описанной ниже командой. У данных свойств будет описан тип</w:t>
      </w:r>
      <w:r>
        <w:t xml:space="preserve"> значения</w:t>
      </w:r>
      <w:r>
        <w:t xml:space="preserve">, </w:t>
      </w:r>
      <w:r>
        <w:t xml:space="preserve">значение,</w:t>
      </w:r>
      <w:r>
        <w:t xml:space="preserve"> установленное по умолчанию и</w:t>
      </w:r>
      <w:r>
        <w:t xml:space="preserve"> диапазон</w:t>
      </w:r>
      <w:r>
        <w:t xml:space="preserve"> возможны</w:t>
      </w:r>
      <w:r>
        <w:t xml:space="preserve">х</w:t>
      </w:r>
      <w:r>
        <w:t xml:space="preserve"> принимаемы</w:t>
      </w:r>
      <w:r>
        <w:t xml:space="preserve">х</w:t>
      </w:r>
      <w:r>
        <w:t xml:space="preserve"> значени</w:t>
      </w:r>
      <w:r>
        <w:t xml:space="preserve">й</w:t>
      </w:r>
      <w:r>
        <w:t xml:space="preserve">:</w:t>
      </w:r>
      <w:r/>
    </w:p>
    <w:p>
      <w:pPr>
        <w:spacing w:before="240" w:after="240"/>
        <w:rPr>
          <w:i/>
          <w:iCs/>
        </w:rPr>
      </w:pPr>
      <w:r>
        <w:rPr>
          <w:i/>
          <w:iCs/>
          <w:lang w:val="en-US"/>
        </w:rPr>
        <w:t xml:space="preserve">gst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inspect</w:t>
      </w:r>
      <w:r>
        <w:rPr>
          <w:i/>
          <w:iCs/>
        </w:rPr>
        <w:t xml:space="preserve">-1.0 </w:t>
      </w:r>
      <w:r>
        <w:rPr>
          <w:i/>
          <w:iCs/>
          <w:lang w:val="en-US"/>
        </w:rPr>
        <w:t xml:space="preserve">felixsrc</w:t>
      </w:r>
      <w:r>
        <w:rPr>
          <w:i/>
          <w:iCs/>
        </w:rPr>
      </w:r>
      <w:r>
        <w:rPr>
          <w:i/>
          <w:iCs/>
        </w:rPr>
      </w:r>
    </w:p>
    <w:p>
      <w:pPr>
        <w:pStyle w:val="1161"/>
      </w:pPr>
      <w:r>
        <w:t xml:space="preserve">Параметр </w:t>
      </w:r>
      <w:r>
        <w:t xml:space="preserve">sensor-mode</w:t>
      </w:r>
      <w:r>
        <w:t xml:space="preserve"> должен соответствовать разрешению устройства </w:t>
      </w:r>
      <w:r>
        <w:t xml:space="preserve">видеовывода</w:t>
      </w:r>
      <w:r>
        <w:t xml:space="preserve">. Для вывода доступных режимов устройства </w:t>
      </w:r>
      <w:r>
        <w:t xml:space="preserve">видеовывода</w:t>
      </w:r>
      <w:r>
        <w:t xml:space="preserve"> можно воспользоваться командой:</w:t>
      </w:r>
      <w:r/>
    </w:p>
    <w:p>
      <w:pPr>
        <w:spacing w:before="240" w:after="240"/>
        <w:rPr>
          <w:i/>
          <w:iCs/>
        </w:rPr>
      </w:pPr>
      <w:r>
        <w:rPr>
          <w:i/>
          <w:iCs/>
        </w:rPr>
        <w:t xml:space="preserve">mode</w:t>
      </w:r>
      <w:r>
        <w:rPr>
          <w:i/>
          <w:iCs/>
        </w:rPr>
        <w:t xml:space="preserve">test</w:t>
      </w:r>
      <w:r>
        <w:rPr>
          <w:i/>
          <w:iCs/>
        </w:rPr>
        <w:t xml:space="preserve"> -M </w:t>
      </w:r>
      <w:r>
        <w:rPr>
          <w:i/>
          <w:iCs/>
        </w:rPr>
        <w:t xml:space="preserve">mali-dp</w:t>
      </w:r>
      <w:r>
        <w:rPr>
          <w:i/>
          <w:iCs/>
        </w:rPr>
        <w:t xml:space="preserve"> -c</w:t>
      </w:r>
      <w:r>
        <w:rPr>
          <w:i/>
          <w:iCs/>
        </w:rPr>
      </w:r>
      <w:r>
        <w:rPr>
          <w:i/>
          <w:iCs/>
        </w:rPr>
      </w:r>
    </w:p>
    <w:p>
      <w:r>
        <w:t xml:space="preserve">Для принудительного масштабирования захватываемого видео под устройство </w:t>
      </w:r>
      <w:r>
        <w:t xml:space="preserve">видеовывода</w:t>
      </w:r>
      <w:r>
        <w:t xml:space="preserve"> можно задать разрешение видеопотока для вывода, например: </w:t>
      </w:r>
      <w:r/>
    </w:p>
    <w:p>
      <w:pPr>
        <w:rPr>
          <w:lang w:val="en-US"/>
        </w:rPr>
      </w:pPr>
      <w:r>
        <w:rPr>
          <w:i/>
          <w:lang w:val="en-US"/>
        </w:rPr>
        <w:t xml:space="preserve">video/x-</w:t>
      </w:r>
      <w:r>
        <w:rPr>
          <w:i/>
          <w:lang w:val="en-US"/>
        </w:rPr>
        <w:t xml:space="preserve">raw,format</w:t>
      </w:r>
      <w:r>
        <w:rPr>
          <w:i/>
          <w:lang w:val="en-US"/>
        </w:rPr>
        <w:t xml:space="preserve">=</w:t>
      </w:r>
      <w:r>
        <w:rPr>
          <w:i/>
          <w:lang w:val="en-US"/>
        </w:rPr>
        <w:t xml:space="preserve">BGRx,width</w:t>
      </w:r>
      <w:r>
        <w:rPr>
          <w:i/>
          <w:lang w:val="en-US"/>
        </w:rPr>
        <w:t xml:space="preserve">=1920,height=1080</w:t>
      </w:r>
      <w:r>
        <w:rPr>
          <w:lang w:val="en-US"/>
        </w:rPr>
      </w:r>
      <w:r>
        <w:rPr>
          <w:lang w:val="en-US"/>
        </w:rPr>
      </w:r>
    </w:p>
    <w:p>
      <w:pPr>
        <w:pStyle w:val="1161"/>
      </w:pPr>
      <w:r>
        <w:t xml:space="preserve">Режимы работы МЭК с порядковым номером 0, 4, 5,</w:t>
      </w:r>
      <w:r>
        <w:t xml:space="preserve"> 7, 8, 9, 11, 12 гарантируют 30FPS при выводе изображения на экран с разрешением </w:t>
      </w:r>
      <w:r>
        <w:rPr>
          <w:lang w:val="en-US"/>
        </w:rPr>
        <w:t xml:space="preserve">Full</w:t>
      </w:r>
      <w:r>
        <w:t xml:space="preserve"> </w:t>
      </w:r>
      <w:r>
        <w:rPr>
          <w:lang w:val="en-US"/>
        </w:rPr>
        <w:t xml:space="preserve">HD</w:t>
      </w:r>
      <w:r>
        <w:t xml:space="preserve">. Порядковый номер режима определяется командой </w:t>
      </w:r>
      <w:r>
        <w:t xml:space="preserve">felix-sensor-test</w:t>
      </w:r>
      <w:r>
        <w:t xml:space="preserve">.</w:t>
      </w:r>
      <w:r/>
    </w:p>
    <w:p>
      <w:pPr>
        <w:pStyle w:val="1160"/>
        <w:ind w:firstLine="709"/>
      </w:pPr>
      <w:r>
        <w:t xml:space="preserve">Таблица 4. Характеристики поддерживаемых режимов МЭК </w:t>
      </w:r>
      <w:r/>
    </w:p>
    <w:tbl>
      <w:tblPr>
        <w:tblStyle w:val="1117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418"/>
        <w:gridCol w:w="992"/>
        <w:gridCol w:w="1423"/>
        <w:gridCol w:w="1134"/>
        <w:gridCol w:w="2404"/>
      </w:tblGrid>
      <w:tr>
        <w:trPr>
          <w:jc w:val="center"/>
          <w:trHeight w:val="561"/>
        </w:trPr>
        <w:tc>
          <w:tcPr>
            <w:shd w:val="clear" w:color="auto" w:fill="dcf8df"/>
            <w:tcW w:w="42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№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Разрешение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Разрядность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Частота (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fps</w:t>
            </w:r>
            <w:r>
              <w:rPr>
                <w:rFonts w:cs="Times New Roman"/>
                <w:b/>
                <w:sz w:val="20"/>
                <w:szCs w:val="20"/>
              </w:rPr>
              <w:t xml:space="preserve">)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2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Количес</w:t>
            </w:r>
            <w:r>
              <w:rPr>
                <w:rFonts w:cs="Times New Roman"/>
                <w:b/>
                <w:sz w:val="20"/>
                <w:szCs w:val="20"/>
              </w:rPr>
              <w:t xml:space="preserve">тво линий MIPI-CSI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Скорость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Mbps/lane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240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Описание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</w:tr>
      <w:tr>
        <w:trPr>
          <w:jc w:val="center"/>
          <w:trHeight w:val="369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3864</w:t>
            </w:r>
            <w:r>
              <w:rPr>
                <w:rFonts w:cs="Times New Roman"/>
                <w:sz w:val="20"/>
                <w:szCs w:val="20"/>
              </w:rPr>
              <w:t xml:space="preserve">х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92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891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27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4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3864</w:t>
            </w:r>
            <w:r>
              <w:rPr>
                <w:rFonts w:cs="Times New Roman"/>
                <w:sz w:val="20"/>
                <w:szCs w:val="20"/>
              </w:rPr>
              <w:t xml:space="preserve">х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891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37,125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5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3864</w:t>
            </w:r>
            <w:r>
              <w:rPr>
                <w:rFonts w:cs="Times New Roman"/>
                <w:sz w:val="20"/>
                <w:szCs w:val="20"/>
              </w:rPr>
              <w:t xml:space="preserve">х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1782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37,125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7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3864</w:t>
            </w:r>
            <w:r>
              <w:rPr>
                <w:rFonts w:cs="Times New Roman"/>
                <w:sz w:val="20"/>
                <w:szCs w:val="20"/>
              </w:rPr>
              <w:t xml:space="preserve">х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92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48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1782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37,125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3072x2162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1782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Обрезанное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37,125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9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3072x2162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891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Обрезанное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37,125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11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1932x1096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891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Изображение с МЭК, 2x2 </w:t>
            </w:r>
            <w:r>
              <w:rPr>
                <w:rFonts w:cs="Times New Roman"/>
                <w:sz w:val="20"/>
                <w:szCs w:val="20"/>
              </w:rPr>
              <w:t xml:space="preserve">binning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37.125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12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3864х2192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1782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24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</w:t>
            </w:r>
            <w:r>
              <w:rPr>
                <w:rFonts w:cs="Times New Roman"/>
                <w:sz w:val="20"/>
                <w:szCs w:val="20"/>
              </w:rPr>
              <w:t xml:space="preserve">референсный</w:t>
            </w:r>
            <w:r>
              <w:rPr>
                <w:rFonts w:cs="Times New Roman"/>
                <w:sz w:val="20"/>
                <w:szCs w:val="20"/>
              </w:rPr>
              <w:t xml:space="preserve"> клок 74,25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</w:tbl>
    <w:p>
      <w:pPr>
        <w:pStyle w:val="1161"/>
      </w:pPr>
      <w:r/>
      <w:r/>
    </w:p>
    <w:p>
      <w:pPr>
        <w:pStyle w:val="1161"/>
      </w:pPr>
      <w:r>
        <w:t xml:space="preserve">Для запуска потоковой передачи видео из МЭК по протоколу RTSP необходимо подать следующую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</w:t>
      </w:r>
      <w:r>
        <w:rPr>
          <w:i/>
          <w:iCs/>
          <w:lang w:val="en-US"/>
        </w:rPr>
        <w:t xml:space="preserve">-</w:t>
      </w:r>
      <w:r>
        <w:rPr>
          <w:i/>
          <w:iCs/>
          <w:lang w:val="en-US"/>
        </w:rPr>
        <w:t xml:space="preserve">rtsp</w:t>
      </w:r>
      <w:r>
        <w:rPr>
          <w:i/>
          <w:iCs/>
          <w:lang w:val="en-US"/>
        </w:rPr>
        <w:t xml:space="preserve">-test-launch "</w:t>
      </w:r>
      <w:r>
        <w:rPr>
          <w:i/>
          <w:iCs/>
          <w:lang w:val="en-US"/>
        </w:rPr>
        <w:t xml:space="preserve">felixsrc</w:t>
      </w:r>
      <w:r>
        <w:rPr>
          <w:i/>
          <w:iCs/>
          <w:lang w:val="en-US"/>
        </w:rPr>
        <w:t xml:space="preserve"> setup-file=/</w:t>
      </w:r>
      <w:r>
        <w:rPr>
          <w:i/>
          <w:iCs/>
          <w:lang w:val="en-US"/>
        </w:rPr>
        <w:t xml:space="preserve">etc</w:t>
      </w:r>
      <w:r>
        <w:rPr>
          <w:i/>
          <w:iCs/>
          <w:lang w:val="en-US"/>
        </w:rPr>
        <w:t xml:space="preserve">/</w:t>
      </w:r>
      <w:r>
        <w:rPr>
          <w:i/>
          <w:iCs/>
          <w:lang w:val="en-US"/>
        </w:rPr>
        <w:t xml:space="preserve">felix</w:t>
      </w:r>
      <w:r>
        <w:rPr>
          <w:i/>
          <w:iCs/>
          <w:lang w:val="en-US"/>
        </w:rPr>
        <w:t xml:space="preserve">/imx415/imx415.cfg sensor=IMX415 sensor-mode=5 </w:t>
      </w:r>
      <w:r>
        <w:rPr>
          <w:i/>
          <w:iCs/>
          <w:lang w:val="en-US"/>
        </w:rPr>
        <w:t xml:space="preserve">alloc</w:t>
      </w:r>
      <w:r>
        <w:rPr>
          <w:i/>
          <w:iCs/>
          <w:lang w:val="en-US"/>
        </w:rPr>
        <w:t xml:space="preserve">-buffers=10 </w:t>
      </w:r>
      <w:r>
        <w:rPr>
          <w:i/>
          <w:iCs/>
          <w:lang w:val="en-US"/>
        </w:rPr>
        <w:t xml:space="preserve">buf</w:t>
      </w:r>
      <w:r>
        <w:rPr>
          <w:i/>
          <w:iCs/>
          <w:lang w:val="en-US"/>
        </w:rPr>
        <w:t xml:space="preserve">-mode=query exposure-auto=true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-ena</w:t>
      </w:r>
      <w:r>
        <w:rPr>
          <w:i/>
          <w:iCs/>
          <w:lang w:val="en-US"/>
        </w:rPr>
        <w:t xml:space="preserve">ble=true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-algorithm=</w:t>
      </w:r>
      <w:r>
        <w:rPr>
          <w:i/>
          <w:iCs/>
          <w:lang w:val="en-US"/>
        </w:rPr>
        <w:t xml:space="preserve">pid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awb</w:t>
      </w:r>
      <w:r>
        <w:rPr>
          <w:i/>
          <w:iCs/>
          <w:lang w:val="en-US"/>
        </w:rPr>
        <w:t xml:space="preserve">-mode=high-</w:t>
      </w:r>
      <w:r>
        <w:rPr>
          <w:i/>
          <w:iCs/>
          <w:lang w:val="en-US"/>
        </w:rPr>
        <w:t xml:space="preserve">lum</w:t>
      </w:r>
      <w:r>
        <w:rPr>
          <w:i/>
          <w:iCs/>
          <w:lang w:val="en-US"/>
        </w:rPr>
        <w:t xml:space="preserve"> !</w:t>
      </w:r>
      <w:r>
        <w:rPr>
          <w:i/>
          <w:iCs/>
          <w:lang w:val="en-US"/>
        </w:rPr>
        <w:t xml:space="preserve"> queue max-size-buffers=1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 ! omxh264enc control-rate=constant target-bitrate=10000000 ! rtph264pay name=pay0 </w:t>
      </w:r>
      <w:r>
        <w:rPr>
          <w:i/>
          <w:iCs/>
          <w:lang w:val="en-US"/>
        </w:rPr>
        <w:t xml:space="preserve">pt</w:t>
      </w:r>
      <w:r>
        <w:rPr>
          <w:i/>
          <w:iCs/>
          <w:lang w:val="en-US"/>
        </w:rPr>
        <w:t xml:space="preserve">=96"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line="240" w:lineRule="auto"/>
      </w:pPr>
      <w:r>
        <w:t xml:space="preserve">В консоль процессорного модуля будет выведено сообщение:</w:t>
      </w:r>
      <w:r/>
    </w:p>
    <w:p>
      <w:pPr>
        <w:spacing w:before="240" w:after="240" w:line="240" w:lineRule="auto"/>
        <w:rPr>
          <w:i/>
        </w:rPr>
      </w:pPr>
      <w:r>
        <w:rPr>
          <w:i/>
        </w:rPr>
        <w:t xml:space="preserve">stream</w:t>
      </w:r>
      <w:r>
        <w:rPr>
          <w:i/>
        </w:rPr>
        <w:t xml:space="preserve"> </w:t>
      </w:r>
      <w:r>
        <w:rPr>
          <w:i/>
        </w:rPr>
        <w:t xml:space="preserve">ready</w:t>
      </w:r>
      <w:r>
        <w:rPr>
          <w:i/>
        </w:rPr>
        <w:t xml:space="preserve"> </w:t>
      </w:r>
      <w:r>
        <w:rPr>
          <w:i/>
        </w:rPr>
        <w:t xml:space="preserve">at</w:t>
      </w:r>
      <w:r>
        <w:rPr>
          <w:i/>
        </w:rPr>
        <w:t xml:space="preserve"> rtsp://127.0.0.1:8554/test</w:t>
      </w:r>
      <w:r>
        <w:rPr>
          <w:i/>
        </w:rPr>
      </w:r>
      <w:r>
        <w:rPr>
          <w:i/>
        </w:rPr>
      </w:r>
    </w:p>
    <w:p>
      <w:r>
        <w:t xml:space="preserve">Для приёма и вывода видео на ПК необходимо подать команду </w:t>
      </w:r>
      <w:r>
        <w:rPr>
          <w:lang w:val="en-US"/>
        </w:rPr>
        <w:t xml:space="preserve">ffplay</w:t>
      </w:r>
      <w:r>
        <w:t xml:space="preserve"> в формате:</w:t>
      </w:r>
      <w:r/>
    </w:p>
    <w:p>
      <w:pPr>
        <w:spacing w:before="240" w:after="240" w:line="240" w:lineRule="auto"/>
        <w:rPr>
          <w:i/>
        </w:rPr>
      </w:pPr>
      <w:r>
        <w:rPr>
          <w:i/>
          <w:lang w:val="en-US"/>
        </w:rPr>
        <w:t xml:space="preserve">ffplay</w:t>
      </w:r>
      <w:r>
        <w:rPr>
          <w:i/>
        </w:rPr>
        <w:t xml:space="preserve"> </w:t>
      </w:r>
      <w:r>
        <w:rPr>
          <w:i/>
          <w:lang w:val="en-US"/>
        </w:rPr>
        <w:t xml:space="preserve">rtsp</w:t>
      </w:r>
      <w:r>
        <w:rPr>
          <w:i/>
        </w:rPr>
        <w:t xml:space="preserve">://&lt;</w:t>
      </w:r>
      <w:r>
        <w:rPr>
          <w:i/>
          <w:lang w:val="en-US"/>
        </w:rPr>
        <w:t xml:space="preserve">module</w:t>
      </w:r>
      <w:r>
        <w:rPr>
          <w:i/>
        </w:rPr>
        <w:t xml:space="preserve">-</w:t>
      </w:r>
      <w:r>
        <w:rPr>
          <w:i/>
          <w:lang w:val="en-US"/>
        </w:rPr>
        <w:t xml:space="preserve">address</w:t>
      </w:r>
      <w:r>
        <w:rPr>
          <w:i/>
        </w:rPr>
        <w:t xml:space="preserve">&gt;:8554/</w:t>
      </w:r>
      <w:r>
        <w:rPr>
          <w:i/>
          <w:lang w:val="en-US"/>
        </w:rPr>
        <w:t xml:space="preserve">test</w:t>
      </w:r>
      <w:r>
        <w:rPr>
          <w:i/>
        </w:rPr>
      </w:r>
      <w:r>
        <w:rPr>
          <w:i/>
        </w:rPr>
      </w:r>
    </w:p>
    <w:p>
      <w:pPr>
        <w:spacing w:before="240" w:after="240" w:line="240" w:lineRule="auto"/>
      </w:pPr>
      <w:r>
        <w:t xml:space="preserve"> где &lt;</w:t>
      </w:r>
      <w:r>
        <w:rPr>
          <w:lang w:val="en-US"/>
        </w:rPr>
        <w:t xml:space="preserve">module</w:t>
      </w:r>
      <w:r>
        <w:t xml:space="preserve">-</w:t>
      </w:r>
      <w:r>
        <w:rPr>
          <w:lang w:val="en-US"/>
        </w:rPr>
        <w:t xml:space="preserve">address</w:t>
      </w:r>
      <w:r>
        <w:t xml:space="preserve">&gt; </w:t>
      </w:r>
      <w:r>
        <w:t xml:space="preserve">- это</w:t>
      </w:r>
      <w:r>
        <w:t xml:space="preserve"> </w:t>
      </w:r>
      <w:r>
        <w:rPr>
          <w:lang w:val="en-US"/>
        </w:rPr>
        <w:t xml:space="preserve">IP</w:t>
      </w:r>
      <w:r>
        <w:t xml:space="preserve">-адрес процессорного модуля.</w:t>
      </w:r>
      <w:r/>
    </w:p>
    <w:p>
      <w:pPr>
        <w:spacing w:before="240"/>
        <w:rPr>
          <w:rFonts w:cs="Times New Roman"/>
        </w:rPr>
      </w:pPr>
      <w:r>
        <w:br w:type="page" w:clear="all"/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899"/>
        <w:ind w:firstLine="709"/>
        <w:rPr>
          <w:b/>
          <w:bCs w:val="0"/>
        </w:rPr>
      </w:pPr>
      <w:r/>
      <w:bookmarkStart w:id="31" w:name="_Toc9"/>
      <w:r>
        <w:t xml:space="preserve">Подключение МЭК к 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3588</w:t>
      </w:r>
      <w:r>
        <w:rPr>
          <w:b/>
          <w:bCs w:val="0"/>
        </w:rPr>
      </w:r>
      <w:bookmarkEnd w:id="31"/>
      <w:r>
        <w:rPr>
          <w:b/>
          <w:bCs w:val="0"/>
        </w:rPr>
      </w:r>
      <w:r>
        <w:rPr>
          <w:b/>
          <w:bCs w:val="0"/>
        </w:rPr>
      </w:r>
    </w:p>
    <w:p>
      <w:pPr>
        <w:pStyle w:val="900"/>
        <w:ind w:left="0" w:firstLine="709"/>
      </w:pPr>
      <w:r/>
      <w:bookmarkStart w:id="32" w:name="_Toc10"/>
      <w:r>
        <w:t xml:space="preserve">Физическое подключение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</w:t>
      </w:r>
      <w:r>
        <w:t xml:space="preserve">FireFly</w:t>
      </w:r>
      <w:bookmarkEnd w:id="32"/>
      <w:r/>
      <w:r/>
    </w:p>
    <w:p>
      <w:pPr>
        <w:pStyle w:val="1161"/>
      </w:pPr>
      <w:r>
        <w:t xml:space="preserve">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rPr>
          <w:b/>
          <w:bCs/>
        </w:rPr>
        <w:t xml:space="preserve"> </w:t>
      </w:r>
      <w:r>
        <w:t xml:space="preserve">МЭК подключается стандартным «обратным» 22-контактным </w:t>
      </w:r>
      <w:r>
        <w:rPr>
          <w:lang w:val="en-US"/>
        </w:rPr>
        <w:t xml:space="preserve">FPC</w:t>
      </w:r>
      <w:r>
        <w:t xml:space="preserve">-шлейфом (тип В), контакты которого размещены на разных плоскостях шлейфа, ч</w:t>
      </w:r>
      <w:r>
        <w:t xml:space="preserve">ерез специальный адаптер </w:t>
      </w:r>
      <w:r>
        <w:rPr>
          <w:lang w:val="en-US"/>
        </w:rPr>
        <w:t xml:space="preserve">DS</w:t>
      </w:r>
      <w:r>
        <w:t xml:space="preserve">-</w:t>
      </w:r>
      <w:r>
        <w:rPr>
          <w:lang w:val="en-US"/>
        </w:rPr>
        <w:t xml:space="preserve">ADP</w:t>
      </w:r>
      <w:r>
        <w:t xml:space="preserve">1 (МРЦН.</w:t>
      </w:r>
      <w:r>
        <w:rPr>
          <w:lang w:val="en-US"/>
        </w:rPr>
        <w:t xml:space="preserve">ADP</w:t>
      </w:r>
      <w:r>
        <w:t xml:space="preserve">.50.001) и далее стандартным «прямым» 30-контактным FPC-шлейфом (тип А), контакты которого размещены на одной плоскости шлейфа, к разъёму J4701 (MIPI_</w:t>
      </w:r>
      <w:r>
        <w:rPr>
          <w:lang w:val="en-US"/>
        </w:rPr>
        <w:t xml:space="preserve">CSIO</w:t>
      </w:r>
      <w:r>
        <w:t xml:space="preserve">) платы </w:t>
      </w:r>
      <w:r>
        <w:t xml:space="preserve">FireFly</w:t>
      </w:r>
      <w:r>
        <w:t xml:space="preserve"> (рис.7). При таком подключении используется </w:t>
      </w:r>
      <w:r>
        <w:t xml:space="preserve">режим передачи видеоданных по двум либо четырём линиям (2-</w:t>
      </w:r>
      <w:r>
        <w:rPr>
          <w:lang w:val="en-US"/>
        </w:rPr>
        <w:t xml:space="preserve">Lane</w:t>
      </w:r>
      <w:r>
        <w:t xml:space="preserve"> или 4-</w:t>
      </w:r>
      <w:r>
        <w:rPr>
          <w:lang w:val="en-US"/>
        </w:rPr>
        <w:t xml:space="preserve">Lane</w:t>
      </w:r>
      <w:r>
        <w:t xml:space="preserve">) в зависимости от настроек внутренних регистров сенсора и драйвера операционной системы платформы </w:t>
      </w:r>
      <w:r>
        <w:rPr>
          <w:lang w:val="en-US"/>
        </w:rPr>
        <w:t xml:space="preserve">FireFly</w:t>
      </w:r>
      <w:r>
        <w:t xml:space="preserve">.</w:t>
      </w:r>
      <w:r/>
    </w:p>
    <w:tbl>
      <w:tblPr>
        <w:tblStyle w:val="1117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221"/>
        <w:gridCol w:w="1924"/>
        <w:gridCol w:w="2498"/>
        <w:gridCol w:w="1147"/>
      </w:tblGrid>
      <w:tr>
        <w:trPr>
          <w:jc w:val="center"/>
          <w:trHeight w:val="1119"/>
        </w:trPr>
        <w:tc>
          <w:tcPr>
            <w:tcW w:w="15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MIPI_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CSIO</w:t>
            </w:r>
            <w:r>
              <w:rPr>
                <w:rFonts w:eastAsia="Calibri" w:cs="Times New Roman"/>
                <w:sz w:val="24"/>
                <w:szCs w:val="24"/>
              </w:rPr>
              <w:t xml:space="preserve"> модуля </w:t>
            </w:r>
            <w:r>
              <w:rPr>
                <w:sz w:val="24"/>
                <w:szCs w:val="24"/>
                <w:lang w:val="en-US"/>
              </w:rPr>
              <w:t xml:space="preserve">ROC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RK</w:t>
            </w:r>
            <w:r>
              <w:rPr>
                <w:sz w:val="24"/>
                <w:szCs w:val="24"/>
              </w:rPr>
              <w:t xml:space="preserve">3588</w:t>
            </w:r>
            <w:r>
              <w:rPr>
                <w:sz w:val="24"/>
                <w:szCs w:val="24"/>
                <w:lang w:val="en-US"/>
              </w:rPr>
              <w:t xml:space="preserve">S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PC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22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тип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A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2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val="en-US" w:eastAsia="ru-RU"/>
              </w:rPr>
            </w:pPr>
            <w:r>
              <w:rPr>
                <w:rFonts w:eastAsia="Calibri" w:cs="Arial"/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rFonts w:eastAsia="Calibri" w:cs="Arial"/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sz w:val="24"/>
                <w:szCs w:val="24"/>
                <w:lang w:val="en-US" w:eastAsia="ru-RU"/>
              </w:rPr>
            </w:r>
            <w:r>
              <w:rPr>
                <w:sz w:val="24"/>
                <w:szCs w:val="24"/>
                <w:lang w:val="en-US" w:eastAsia="ru-RU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тип В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14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="Calibri" w:cs="Arial"/>
                <w:sz w:val="24"/>
                <w:szCs w:val="24"/>
                <w:lang w:eastAsia="ru-RU"/>
              </w:rPr>
              <w:t xml:space="preserve">Разъём J1 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jc w:val="center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rFonts w:eastAsia="Calibri" w:cs="Arial"/>
                <w:sz w:val="24"/>
                <w:szCs w:val="24"/>
                <w:lang w:eastAsia="ru-RU"/>
              </w:rPr>
              <w:t xml:space="preserve">МЭК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jc w:val="center"/>
        </w:trPr>
        <w:tc>
          <w:tcPr>
            <w:tcW w:w="155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6350" distL="0" distR="0" simplePos="0" relativeHeight="251661312" behindDoc="0" locked="0" layoutInCell="0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309880</wp:posOffset>
                      </wp:positionV>
                      <wp:extent cx="304800" cy="279400"/>
                      <wp:effectExtent l="0" t="0" r="0" b="6350"/>
                      <wp:wrapNone/>
                      <wp:docPr id="29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89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0" o:spid="_x0000_s30" o:spt="1" type="#_x0000_t1" style="position:absolute;z-index:251661312;o:allowoverlap:true;o:allowincell:false;mso-position-horizontal-relative:text;margin-left:26.85pt;mso-position-horizontal:absolute;mso-position-vertical-relative:text;margin-top:24.40pt;mso-position-vertical:absolute;width:24.00pt;height:22.00pt;mso-wrap-distance-left:0.00pt;mso-wrap-distance-top:0.00pt;mso-wrap-distance-right:0.00pt;mso-wrap-distance-bottom:0.5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89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0" locked="0" layoutInCell="0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1254760</wp:posOffset>
                      </wp:positionV>
                      <wp:extent cx="403860" cy="304800"/>
                      <wp:effectExtent l="0" t="0" r="0" b="0"/>
                      <wp:wrapNone/>
                      <wp:docPr id="30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403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89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1" o:spid="_x0000_s31" o:spt="1" type="#_x0000_t1" style="position:absolute;z-index:251660288;o:allowoverlap:true;o:allowincell:false;mso-position-horizontal-relative:text;margin-left:23.00pt;mso-position-horizontal:absolute;mso-position-vertical-relative:text;margin-top:98.80pt;mso-position-vertical:absolute;width:31.80pt;height:24.00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89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77240" cy="2152650"/>
                      <wp:effectExtent l="0" t="0" r="0" b="0"/>
                      <wp:docPr id="3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Рисунок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7240" cy="2152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61.20pt;height:169.50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22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5565" cy="743585"/>
                      <wp:effectExtent l="0" t="0" r="0" b="0"/>
                      <wp:docPr id="32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Рисунок 2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565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05.95pt;height:58.55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2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15"/>
                      <wp:effectExtent l="0" t="0" r="0" b="0"/>
                      <wp:docPr id="33" name="Рисунок 8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Рисунок 8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660" cy="1390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85.80pt;height:109.45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49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20" cy="823595"/>
                      <wp:effectExtent l="0" t="0" r="0" b="0"/>
                      <wp:docPr id="3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Рисунок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455420" cy="82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14.60pt;height:64.85pt;mso-wrap-distance-left:0.00pt;mso-wrap-distance-top:0.00pt;mso-wrap-distance-right:0.00pt;mso-wrap-distance-bottom:0.00pt;flip:x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4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6566" cy="584835"/>
                      <wp:effectExtent l="0" t="1588" r="7303" b="7302"/>
                      <wp:docPr id="35" name="IMG_5344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G_53441.jpg"/>
                              <pic:cNvPicPr/>
                              <pic:nvPr/>
                            </pic:nvPicPr>
                            <pic:blipFill>
                              <a:blip r:embed="rId35"/>
                              <a:srcRect l="11520" t="0" r="11025" b="0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688080" cy="5853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32.80pt;height:46.05pt;mso-wrap-distance-left:0.00pt;mso-wrap-distance-top:0.00pt;mso-wrap-distance-right:0.00pt;mso-wrap-distance-bottom:0.00pt;rotation:269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pStyle w:val="1159"/>
        <w:rPr>
          <w:b/>
        </w:rPr>
      </w:pPr>
      <w:r>
        <w:t xml:space="preserve">Рисунок 7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rPr>
          <w:b/>
        </w:rPr>
      </w:r>
      <w:r>
        <w:rPr>
          <w:b/>
        </w:rPr>
      </w:r>
    </w:p>
    <w:p>
      <w:pPr>
        <w:pStyle w:val="900"/>
        <w:ind w:left="0" w:firstLine="709"/>
      </w:pPr>
      <w:r/>
      <w:bookmarkStart w:id="33" w:name="_Toc11"/>
      <w:r>
        <w:t xml:space="preserve">Программное подключение к модулю ROC-RK3588S-PC </w:t>
      </w:r>
      <w:r>
        <w:t xml:space="preserve">FireFly</w:t>
      </w:r>
      <w:bookmarkEnd w:id="33"/>
      <w:r/>
      <w:r/>
    </w:p>
    <w:p>
      <w:pPr>
        <w:ind w:firstLine="709"/>
        <w:rPr>
          <w:rFonts w:eastAsia="Calibri"/>
        </w:rPr>
      </w:pPr>
      <w:r>
        <w:rPr>
          <w:rFonts w:eastAsia="Calibri"/>
        </w:rPr>
        <w:t xml:space="preserve">Дальнейшие действия приведены в случае, если пользователь работает с SDK от производителя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. Инструкция по работе с SDK и его скачиванию находится на сайте производителя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-  </w:t>
      </w:r>
      <w:hyperlink r:id="rId36" w:tooltip="https://wiki.t-firefly.com/en/ROC-RK3588S-PC/linux_compile.html" w:history="1">
        <w:r>
          <w:rPr>
            <w:rStyle w:val="941"/>
            <w:rFonts w:eastAsia="Calibri"/>
          </w:rPr>
          <w:t xml:space="preserve">https://wiki.t-firefly.com/en/ROC-RK3588S-PC/linux_compile.html</w:t>
        </w:r>
      </w:hyperlink>
      <w:r>
        <w:rPr>
          <w:rFonts w:eastAsia="Calibri"/>
        </w:rPr>
        <w:t xml:space="preserve"> 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901"/>
        <w:ind w:firstLine="709"/>
        <w:spacing w:line="360" w:lineRule="auto"/>
        <w:rPr>
          <w:szCs w:val="28"/>
        </w:rPr>
      </w:pPr>
      <w:r>
        <w:rPr>
          <w:szCs w:val="28"/>
        </w:rPr>
        <w:t xml:space="preserve">Добавление и редактирование драйверов МЭК</w:t>
      </w:r>
      <w:r>
        <w:rPr>
          <w:szCs w:val="28"/>
        </w:rPr>
      </w:r>
      <w:r>
        <w:rPr>
          <w:szCs w:val="28"/>
        </w:rPr>
      </w:r>
    </w:p>
    <w:p>
      <w:pPr>
        <w:pStyle w:val="1161"/>
        <w:rPr>
          <w:rStyle w:val="941"/>
          <w:rFonts w:eastAsia="Calibri"/>
          <w:color w:val="000000" w:themeColor="text1"/>
          <w:u w:val="none"/>
        </w:rPr>
      </w:pPr>
      <w:r>
        <w:t xml:space="preserve">В случае необходимости драйвера и дерево устройств скачайте на страни</w:t>
      </w:r>
      <w:r>
        <w:t xml:space="preserve">це продукта - </w:t>
      </w:r>
      <w:hyperlink r:id="rId37" w:tooltip="https://macroems.ru/imx415/" w:history="1">
        <w:r>
          <w:rPr>
            <w:rStyle w:val="941"/>
            <w:rFonts w:eastAsia="Calibri"/>
          </w:rPr>
          <w:t xml:space="preserve">Модуль камеры на IMX 415</w:t>
        </w:r>
      </w:hyperlink>
      <w:r>
        <w:rPr>
          <w:rStyle w:val="941"/>
          <w:rFonts w:eastAsia="Calibri"/>
          <w:color w:val="auto"/>
          <w:u w:val="none"/>
        </w:rPr>
        <w:t xml:space="preserve">.</w:t>
      </w:r>
      <w:r>
        <w:rPr>
          <w:rStyle w:val="941"/>
          <w:rFonts w:eastAsia="Calibri"/>
          <w:u w:val="none"/>
        </w:rPr>
        <w:t xml:space="preserve"> </w:t>
      </w:r>
      <w:r>
        <w:rPr>
          <w:rStyle w:val="941"/>
          <w:rFonts w:eastAsia="Calibri"/>
          <w:color w:val="000000" w:themeColor="text1"/>
          <w:u w:val="none"/>
        </w:rPr>
        <w:t xml:space="preserve">Работа МЭК была протестирована с официальными Rootfs GNOME версии 2.4.0 и 3.0. При использовании новых Rootfs XFCE могут наблюдаться проблемы с приложением rkaiq_3A_server для калибровки ISP.</w:t>
      </w:r>
      <w:r>
        <w:rPr>
          <w:rStyle w:val="941"/>
          <w:rFonts w:eastAsia="Calibri"/>
          <w:color w:val="000000" w:themeColor="text1"/>
          <w:u w:val="none"/>
        </w:rPr>
      </w:r>
      <w:r>
        <w:rPr>
          <w:rStyle w:val="941"/>
          <w:rFonts w:eastAsia="Calibri"/>
          <w:color w:val="000000" w:themeColor="text1"/>
          <w:u w:val="none"/>
        </w:rPr>
      </w:r>
    </w:p>
    <w:p>
      <w:pPr>
        <w:pStyle w:val="1161"/>
        <w:rPr>
          <w:iCs/>
        </w:rPr>
      </w:pPr>
      <w:r>
        <w:t xml:space="preserve">Драйвера требуется разместить в SDK производителя </w:t>
      </w:r>
      <w:r>
        <w:t xml:space="preserve">FireFly</w:t>
      </w:r>
      <w:r>
        <w:t xml:space="preserve"> для получения образа ОС с поддержкой МЭК. Драйвера находятся в директории </w:t>
      </w:r>
      <w:r>
        <w:t xml:space="preserve">kernel</w:t>
      </w:r>
      <w:r>
        <w:t xml:space="preserve">/</w:t>
      </w:r>
      <w:r>
        <w:t xml:space="preserve">drivers</w:t>
      </w:r>
      <w:r>
        <w:t xml:space="preserve">/</w:t>
      </w:r>
      <w:r>
        <w:t xml:space="preserve">media</w:t>
      </w:r>
      <w:r>
        <w:t xml:space="preserve">/i2c. Файлы дерева устройств в </w:t>
      </w:r>
      <w:r>
        <w:t xml:space="preserve">kernel</w:t>
      </w:r>
      <w:r>
        <w:t xml:space="preserve">/</w:t>
      </w:r>
      <w:r>
        <w:t xml:space="preserve">arch</w:t>
      </w:r>
      <w:r>
        <w:t xml:space="preserve">/arm64/</w:t>
      </w:r>
      <w:r>
        <w:t xml:space="preserve">boot</w:t>
      </w:r>
      <w:r>
        <w:t xml:space="preserve">/</w:t>
      </w:r>
      <w:r>
        <w:t xml:space="preserve">dts</w:t>
      </w:r>
      <w:r>
        <w:t xml:space="preserve">/</w:t>
      </w:r>
      <w:r>
        <w:t xml:space="preserve">rockchip</w:t>
      </w:r>
      <w:r>
        <w:t xml:space="preserve">. Также, чтобы добавить драйвера для МЭК в образ ОС требуется добавить строку </w:t>
      </w:r>
      <w:r>
        <w:rPr>
          <w:i/>
          <w:iCs/>
        </w:rPr>
        <w:t xml:space="preserve">kernel</w:t>
      </w:r>
      <w:r>
        <w:rPr>
          <w:i/>
          <w:iCs/>
        </w:rPr>
        <w:t xml:space="preserve">/</w:t>
      </w:r>
      <w:r>
        <w:rPr>
          <w:i/>
          <w:iCs/>
        </w:rPr>
        <w:t xml:space="preserve">drivers</w:t>
      </w:r>
      <w:r>
        <w:rPr>
          <w:i/>
          <w:iCs/>
        </w:rPr>
        <w:t xml:space="preserve">/</w:t>
      </w:r>
      <w:r>
        <w:rPr>
          <w:i/>
          <w:iCs/>
        </w:rPr>
        <w:t xml:space="preserve">media</w:t>
      </w:r>
      <w:r>
        <w:rPr>
          <w:i/>
          <w:iCs/>
        </w:rPr>
        <w:t xml:space="preserve">/i2c/imx415.ko </w:t>
      </w:r>
      <w:r>
        <w:t xml:space="preserve">в </w:t>
      </w:r>
      <w:r>
        <w:t xml:space="preserve">modules.builtin</w:t>
      </w:r>
      <w:r>
        <w:t xml:space="preserve"> в директории </w:t>
      </w:r>
      <w:r>
        <w:t xml:space="preserve">kernel</w:t>
      </w:r>
      <w:r>
        <w:t xml:space="preserve">/. Для добавления МЭК в обр</w:t>
      </w:r>
      <w:r>
        <w:t xml:space="preserve">аз ядра можно воспользоваться </w:t>
      </w:r>
      <w:r>
        <w:t xml:space="preserve">menuconfig</w:t>
      </w:r>
      <w:r>
        <w:t xml:space="preserve"> или добавить строку </w:t>
      </w:r>
      <w:r>
        <w:rPr>
          <w:i/>
          <w:iCs/>
        </w:rPr>
        <w:t xml:space="preserve">CONFIG_VIDEO_IMX415=y </w:t>
      </w:r>
      <w:r>
        <w:t xml:space="preserve">в </w:t>
      </w:r>
      <w:r>
        <w:t xml:space="preserve">rockchip_defconfig</w:t>
      </w:r>
      <w:r>
        <w:t xml:space="preserve"> в директории </w:t>
      </w:r>
      <w:r>
        <w:t xml:space="preserve">kernel</w:t>
      </w:r>
      <w:r>
        <w:t xml:space="preserve">/</w:t>
      </w:r>
      <w:r>
        <w:t xml:space="preserve">arch</w:t>
      </w:r>
      <w:r>
        <w:t xml:space="preserve">/arm64/</w:t>
      </w:r>
      <w:r>
        <w:t xml:space="preserve">configs</w:t>
      </w:r>
      <w:r>
        <w:t xml:space="preserve">. Файл </w:t>
      </w:r>
      <w:r>
        <w:rPr>
          <w:iCs/>
        </w:rPr>
        <w:t xml:space="preserve">v4l2-control.h требуется добавить в директорию </w:t>
      </w:r>
      <w:r>
        <w:rPr>
          <w:iCs/>
        </w:rPr>
        <w:t xml:space="preserve">kernel</w:t>
      </w:r>
      <w:r>
        <w:rPr>
          <w:iCs/>
        </w:rPr>
        <w:t xml:space="preserve">/</w:t>
      </w:r>
      <w:r>
        <w:rPr>
          <w:iCs/>
        </w:rPr>
        <w:t xml:space="preserve">include</w:t>
      </w:r>
      <w:r>
        <w:rPr>
          <w:iCs/>
        </w:rPr>
        <w:t xml:space="preserve">/</w:t>
      </w:r>
      <w:r>
        <w:rPr>
          <w:iCs/>
        </w:rPr>
        <w:t xml:space="preserve">uapi</w:t>
      </w:r>
      <w:r>
        <w:rPr>
          <w:iCs/>
        </w:rPr>
        <w:t xml:space="preserve">/</w:t>
      </w:r>
      <w:r>
        <w:rPr>
          <w:iCs/>
        </w:rPr>
        <w:t xml:space="preserve">linux</w:t>
      </w:r>
      <w:r>
        <w:rPr>
          <w:iCs/>
        </w:rPr>
        <w:t xml:space="preserve">. Или добавьте требуемые ID для нов</w:t>
      </w:r>
      <w:r>
        <w:rPr>
          <w:iCs/>
        </w:rPr>
        <w:t xml:space="preserve">ых переменных самостоятельно.</w:t>
      </w:r>
      <w:r>
        <w:rPr>
          <w:iCs/>
        </w:rPr>
      </w:r>
      <w:r>
        <w:rPr>
          <w:iCs/>
        </w:rPr>
      </w:r>
    </w:p>
    <w:p>
      <w:pPr>
        <w:pStyle w:val="1161"/>
        <w:rPr>
          <w:rFonts w:eastAsia="Calibri"/>
        </w:rPr>
      </w:pPr>
      <w:r>
        <w:rPr>
          <w:rFonts w:eastAsia="Calibri"/>
        </w:rPr>
        <w:t xml:space="preserve">При использовании дерева устройств и добавлении драйвера для МЭК можно обратиться к руководству производителя </w:t>
      </w:r>
      <w:r>
        <w:rPr>
          <w:rFonts w:eastAsia="Calibri"/>
        </w:rPr>
        <w:t xml:space="preserve">FireFly</w:t>
      </w:r>
      <w:r>
        <w:rPr>
          <w:rFonts w:eastAsia="Calibri"/>
        </w:rPr>
        <w:t xml:space="preserve"> -  </w:t>
      </w:r>
      <w:hyperlink r:id="rId38" w:tooltip="https://wiki.t-firefly.com/en/ROC-RK3588S-PC/usage_camera.html" w:history="1">
        <w:r>
          <w:rPr>
            <w:rStyle w:val="941"/>
            <w:rFonts w:eastAsia="Calibri"/>
          </w:rPr>
          <w:t xml:space="preserve">https://wiki.t-firefly.com/en/ROC-RK3588S-PC/usage_camera.html</w:t>
        </w:r>
      </w:hyperlink>
      <w:r>
        <w:rPr>
          <w:rStyle w:val="941"/>
          <w:rFonts w:eastAsia="Calibri"/>
          <w:color w:val="auto"/>
          <w:u w:val="none"/>
        </w:rPr>
        <w:t xml:space="preserve">.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1161"/>
      </w:pPr>
      <w:r>
        <w:t xml:space="preserve">После первоначальной компиляции образа ОС по инструкции производителя </w:t>
      </w:r>
      <w:r>
        <w:t xml:space="preserve">FireFly</w:t>
      </w:r>
      <w:r>
        <w:t xml:space="preserve"> требуется скопировать с заменой драйвера и </w:t>
      </w:r>
      <w:r>
        <w:t xml:space="preserve">dtsi</w:t>
      </w:r>
      <w:r>
        <w:t xml:space="preserve"> файл и выполнить команды</w:t>
      </w:r>
      <w:r>
        <w:t xml:space="preserve">:</w:t>
      </w:r>
      <w:r/>
    </w:p>
    <w:p>
      <w:pPr>
        <w:spacing w:before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./build.sh kernel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spacing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./build.sh </w:t>
      </w:r>
      <w:r>
        <w:rPr>
          <w:i/>
          <w:iCs/>
          <w:lang w:val="en-US"/>
        </w:rPr>
        <w:t xml:space="preserve">updateimg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61"/>
      </w:pPr>
      <w:r>
        <w:t xml:space="preserve">Удостоверьтесь, что драйвера для МЭК были скомпилированы и добавлены в ядро. Если этого не произошло – требуется редактировать конфигурацию сборки. Добавление драйверов в ядро было описано выше. В результате выполне</w:t>
      </w:r>
      <w:r>
        <w:t xml:space="preserve">ния команд в директории </w:t>
      </w:r>
      <w:r>
        <w:t xml:space="preserve">rockdev</w:t>
      </w:r>
      <w:r>
        <w:t xml:space="preserve">/</w:t>
      </w:r>
      <w:r>
        <w:t xml:space="preserve">pack</w:t>
      </w:r>
      <w:r>
        <w:t xml:space="preserve"> должен находится образ с поддержкой МЭК.  </w:t>
      </w:r>
      <w:r/>
    </w:p>
    <w:p>
      <w:pPr>
        <w:pStyle w:val="1161"/>
      </w:pPr>
      <w:r>
        <w:t xml:space="preserve">В случае использования собственных драйверов или дерева устройств требуется обращаться к руководству производителя </w:t>
      </w:r>
      <w:r>
        <w:t xml:space="preserve">FireFly</w:t>
      </w:r>
      <w:r>
        <w:t xml:space="preserve">.</w:t>
      </w:r>
      <w:r/>
    </w:p>
    <w:p>
      <w:pPr>
        <w:pStyle w:val="901"/>
        <w:ind w:firstLine="709"/>
        <w:spacing w:after="240" w:line="360" w:lineRule="auto"/>
        <w:rPr>
          <w:rFonts w:eastAsia="Calibri"/>
        </w:rPr>
      </w:pPr>
      <w:r>
        <w:rPr>
          <w:rFonts w:eastAsia="Calibri"/>
        </w:rPr>
        <w:t xml:space="preserve">Вывод изображения с МЭК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1161"/>
      </w:pPr>
      <w:r>
        <w:t xml:space="preserve">Для вывода изображения с МЭК</w:t>
      </w:r>
      <w:r>
        <w:t xml:space="preserve"> можно использовать стандартные инструменты V4L и </w:t>
      </w:r>
      <w:r>
        <w:t xml:space="preserve">gstreamer</w:t>
      </w:r>
      <w:r>
        <w:t xml:space="preserve">. Пример команды для вывода изображения:</w:t>
      </w:r>
      <w:r/>
    </w:p>
    <w:p>
      <w:pPr>
        <w:spacing w:before="240" w:after="240"/>
        <w:rPr>
          <w:bCs/>
          <w:i/>
          <w:lang w:val="en-US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 </w:t>
      </w:r>
      <w:r>
        <w:rPr>
          <w:i/>
          <w:iCs/>
          <w:lang w:val="en-US"/>
        </w:rPr>
        <w:t xml:space="preserve">gst-launch-1.0 v4l2src device=/dev/video11 io-mode=4 ! queue ! video/x-raw,format=NV12,width=3840,height=2160,framerate=30/1 ! autovideosink</w:t>
      </w:r>
      <w:r>
        <w:rPr>
          <w:i/>
          <w:iCs/>
          <w:lang w:val="en-US"/>
        </w:rPr>
      </w:r>
      <w:r>
        <w:rPr>
          <w:bCs/>
          <w:i/>
          <w:lang w:val="en-US"/>
          <w14:ligatures w14:val="none"/>
        </w:rPr>
      </w:r>
    </w:p>
    <w:p>
      <w:pPr>
        <w:pStyle w:val="1161"/>
      </w:pPr>
      <w:r>
        <w:t xml:space="preserve">Для изменения настроек вручную можно использовать следующую команду: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v4l2-ctl –d /dev/v4l-subdev2 --set-ctrl *ctrl name*=*value*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61"/>
      </w:pPr>
      <w:r>
        <w:t xml:space="preserve">Вместо *</w:t>
      </w:r>
      <w:r>
        <w:t xml:space="preserve">ctrl</w:t>
      </w:r>
      <w:r>
        <w:t xml:space="preserve"> </w:t>
      </w:r>
      <w:r>
        <w:t xml:space="preserve">name</w:t>
      </w:r>
      <w:r>
        <w:t xml:space="preserve">* и *</w:t>
      </w:r>
      <w:r>
        <w:t xml:space="preserve">val</w:t>
      </w:r>
      <w:r>
        <w:t xml:space="preserve">* указываются конкретные переменные и значения. Возможные варианты можно вывести командой:</w:t>
      </w:r>
      <w:r/>
    </w:p>
    <w:p>
      <w:pPr>
        <w:spacing w:before="240" w:after="240"/>
        <w:rPr>
          <w:bCs/>
          <w:i/>
          <w:iCs/>
        </w:rPr>
      </w:pPr>
      <w:r>
        <w:rPr>
          <w:i/>
          <w:iCs/>
        </w:rPr>
        <w:t xml:space="preserve">v4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2-</w:t>
      </w:r>
      <w:r>
        <w:rPr>
          <w:i/>
          <w:iCs/>
          <w:lang w:val="en-US"/>
        </w:rPr>
        <w:t xml:space="preserve">ctl</w:t>
      </w:r>
      <w:r>
        <w:rPr>
          <w:i/>
          <w:iCs/>
        </w:rPr>
        <w:t xml:space="preserve"> –</w:t>
      </w:r>
      <w:r>
        <w:rPr>
          <w:i/>
          <w:iCs/>
          <w:lang w:val="en-US"/>
        </w:rPr>
        <w:t xml:space="preserve">d</w:t>
      </w:r>
      <w:r>
        <w:rPr>
          <w:i/>
          <w:iCs/>
        </w:rPr>
        <w:t xml:space="preserve"> /</w:t>
      </w:r>
      <w:r>
        <w:rPr>
          <w:i/>
          <w:iCs/>
          <w:lang w:val="en-US"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v</w:t>
      </w:r>
      <w:r>
        <w:rPr>
          <w:i/>
          <w:iCs/>
        </w:rPr>
        <w:t xml:space="preserve">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subdev</w:t>
      </w:r>
      <w:r>
        <w:rPr>
          <w:i/>
          <w:iCs/>
        </w:rPr>
        <w:t xml:space="preserve">2 --</w:t>
      </w:r>
      <w:r>
        <w:rPr>
          <w:i/>
          <w:iCs/>
          <w:lang w:val="en-US"/>
        </w:rPr>
        <w:t xml:space="preserve">list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ctrls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pStyle w:val="901"/>
        <w:ind w:firstLine="709"/>
        <w:spacing w:after="240" w:line="360" w:lineRule="auto"/>
        <w:rPr>
          <w:rFonts w:eastAsia="Calibri"/>
        </w:rPr>
      </w:pPr>
      <w:r>
        <w:rPr>
          <w:rFonts w:eastAsia="Calibri"/>
        </w:rPr>
        <w:t xml:space="preserve">Использование ISP </w:t>
      </w:r>
      <w:r>
        <w:rPr>
          <w:rFonts w:eastAsia="Calibri"/>
        </w:rPr>
      </w:r>
      <w:r>
        <w:rPr>
          <w:rFonts w:eastAsia="Calibri"/>
        </w:rPr>
      </w:r>
    </w:p>
    <w:p>
      <w:pPr>
        <w:pStyle w:val="1161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Для обработки изображения требуется: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161"/>
        <w:numPr>
          <w:ilvl w:val="0"/>
          <w:numId w:val="32"/>
        </w:num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З</w:t>
      </w:r>
      <w:r>
        <w:t xml:space="preserve">аменить пакет </w:t>
      </w:r>
      <w:r>
        <w:rPr>
          <w:i/>
          <w:iCs/>
        </w:rPr>
        <w:t xml:space="preserve">camera-engine-rkaiq</w:t>
      </w:r>
      <w:r>
        <w:t xml:space="preserve"> для устранения проблем обработки: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161"/>
        <w:numPr>
          <w:ilvl w:val="1"/>
          <w:numId w:val="32"/>
        </w:num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Скачать пакет формата DEB.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161"/>
        <w:numPr>
          <w:ilvl w:val="1"/>
          <w:numId w:val="32"/>
        </w:num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Установить его, выполнив команду</w:t>
      </w:r>
      <w:r>
        <w:rPr>
          <w14:ligatures w14:val="none"/>
        </w:rPr>
        <w:t xml:space="preserve">:</w:t>
      </w:r>
      <w:r>
        <w:rPr>
          <w:bCs/>
          <w:i/>
          <w14:ligatures w14:val="none"/>
        </w:rPr>
      </w:r>
      <w:r>
        <w:rPr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14:ligatures w14:val="none"/>
        </w:rPr>
      </w:r>
      <w:r>
        <w:rPr>
          <w:i/>
          <w:iCs/>
        </w:rPr>
        <w:t xml:space="preserve">sudo dpkg -i &lt;Имя-пакета.deb&gt;</w:t>
      </w:r>
      <w:r>
        <w:rPr>
          <w14:ligatures w14:val="none"/>
        </w:rPr>
      </w:r>
      <w:r>
        <w:rPr>
          <w:bCs/>
          <w:i/>
          <w14:ligatures w14:val="none"/>
        </w:rPr>
      </w:r>
    </w:p>
    <w:p>
      <w:pPr>
        <w:pStyle w:val="1161"/>
        <w:numPr>
          <w:ilvl w:val="1"/>
          <w:numId w:val="32"/>
        </w:numPr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«</w:t>
      </w:r>
      <w:r>
        <w:t xml:space="preserve">Заморозить» пакет для фиксации функционала при обновлениях командой</w:t>
      </w:r>
      <w:r>
        <w:rPr>
          <w14:ligatures w14:val="none"/>
        </w:rPr>
        <w:t xml:space="preserve">:</w:t>
      </w:r>
      <w:r>
        <w:rPr>
          <w:bCs/>
          <w:i/>
          <w14:ligatures w14:val="none"/>
        </w:rPr>
      </w:r>
      <w:r>
        <w:rPr>
          <w:bCs/>
          <w:i/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sudo apt-mark hold camera-engine-rkaiq</w:t>
      </w:r>
      <w:r>
        <w:rPr>
          <w14:ligatures w14:val="none"/>
        </w:rPr>
      </w:r>
      <w:r>
        <w:rPr>
          <w:bCs/>
          <w:i/>
          <w14:ligatures w14:val="none"/>
        </w:rPr>
      </w:r>
    </w:p>
    <w:p>
      <w:pPr>
        <w:pStyle w:val="1161"/>
        <w:numPr>
          <w:ilvl w:val="0"/>
          <w:numId w:val="32"/>
        </w:numPr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</w:r>
      <w:r>
        <w:t xml:space="preserve">Скачать конфигурационный файл с форматом JSON для используемого сенсора и разместить его в директории /etc/iqfiles платформы. Имя файла должно быть следующим «imx415_IMX415_NC.json». Далее возможны два варианта включения обработки.</w:t>
      </w:r>
      <w:r>
        <w:rPr>
          <w14:ligatures w14:val="none"/>
        </w:rPr>
      </w:r>
      <w:r>
        <w:rPr>
          <w14:ligatures w14:val="none"/>
        </w:rPr>
      </w:r>
    </w:p>
    <w:p>
      <w:pPr>
        <w:pStyle w:val="1161"/>
        <w:numPr>
          <w:ilvl w:val="0"/>
          <w:numId w:val="33"/>
        </w:numPr>
        <w:ind w:left="720" w:right="0" w:hanging="153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Выполните команды:</w:t>
      </w:r>
      <w:r>
        <w:rPr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cd /etc/init.d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sudo sh rkaiq_3A.sh start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1161"/>
        <w:numPr>
          <w:ilvl w:val="0"/>
          <w:numId w:val="33"/>
        </w:numPr>
        <w:ind w:left="720" w:right="0" w:hanging="153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Выполните команды:</w:t>
      </w:r>
      <w:r>
        <w:rPr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cd /usr/bin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1161"/>
        <w:ind w:left="0"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sudo ./rkaiq_3A_server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1161"/>
        <w:ind w:firstLine="708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Для выключения требуется выполнить следующие команды:</w:t>
      </w:r>
      <w:r>
        <w:rPr>
          <w14:ligatures w14:val="none"/>
        </w:rPr>
      </w:r>
    </w:p>
    <w:p>
      <w:pPr>
        <w:pStyle w:val="1161"/>
        <w:ind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cd /etc/init.d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1161"/>
        <w:ind w:firstLine="0"/>
        <w:rPr>
          <w:bCs/>
          <w:i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sudo sh rkaiq_3A.sh stop</w:t>
      </w:r>
      <w:r>
        <w:rPr>
          <w:i/>
          <w:iCs/>
        </w:rPr>
      </w:r>
      <w:r>
        <w:rPr>
          <w:bCs/>
          <w:i/>
          <w14:ligatures w14:val="none"/>
        </w:rPr>
      </w:r>
    </w:p>
    <w:p>
      <w:pPr>
        <w:pStyle w:val="900"/>
        <w:ind w:left="0" w:firstLine="709"/>
      </w:pPr>
      <w:r/>
      <w:bookmarkStart w:id="34" w:name="_Toc12"/>
      <w:r>
        <w:t xml:space="preserve">Физическое подключение к модулю </w:t>
      </w:r>
      <w:r>
        <w:t xml:space="preserve">NanoR</w:t>
      </w:r>
      <w:bookmarkEnd w:id="34"/>
      <w:r/>
      <w:r/>
    </w:p>
    <w:p>
      <w:pPr>
        <w:pStyle w:val="1161"/>
      </w:pPr>
      <w:r>
        <w:t xml:space="preserve">К модулю </w:t>
      </w:r>
      <w:r>
        <w:t xml:space="preserve">NanoR</w:t>
      </w:r>
      <w:r>
        <w:t xml:space="preserve"> МЭК подключается в один из стандартных разъёмов CSI-2 Port 1 (XS12) и CSI-2 Port 2 (XS13). Для подключения ис</w:t>
      </w:r>
      <w:r>
        <w:t xml:space="preserve">пользуется 22-контактный FPC-шлейф (Тип А) с шагом 0,5 мм. </w:t>
      </w:r>
      <w:r/>
    </w:p>
    <w:tbl>
      <w:tblPr>
        <w:tblStyle w:val="1117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800"/>
        <w:gridCol w:w="4725"/>
        <w:gridCol w:w="2820"/>
      </w:tblGrid>
      <w:tr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CSI-2 Port 1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модуля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NanoR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rPr>
          <w:cantSplit/>
          <w:trHeight w:val="4438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46385" cy="976334"/>
                      <wp:effectExtent l="6350" t="6350" r="6350" b="6350"/>
                      <wp:docPr id="36" name="IMG_5344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8869110" name="IMG_53441.jpg"/>
                              <pic:cNvPicPr/>
                              <pic:nvPr/>
                            </pic:nvPicPr>
                            <pic:blipFill>
                              <a:blip r:embed="rId39"/>
                              <a:srcRect l="11520" t="0" r="11025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2246384" cy="9763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76.88pt;height:76.88pt;mso-wrap-distance-left:0.00pt;mso-wrap-distance-top:0.00pt;mso-wrap-distance-right:0.00pt;mso-wrap-distance-bottom:0.00pt;rotation:269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99558" cy="234962"/>
                      <wp:effectExtent l="0" t="0" r="1270" b="0"/>
                      <wp:docPr id="37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579702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74641" cy="2412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220.44pt;height:18.50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4100" cy="2511201"/>
                      <wp:effectExtent l="0" t="0" r="0" b="0"/>
                      <wp:docPr id="38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077209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rcRect l="12684" t="29225" r="42276" b="392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098" cy="2511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30.24pt;height:197.73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1159"/>
      </w:pPr>
      <w:r>
        <w:t xml:space="preserve">Рисунок 8 – Физическое подключение МЭК к модулю </w:t>
      </w:r>
      <w:r>
        <w:t xml:space="preserve">NanoR</w:t>
      </w:r>
      <w:r/>
    </w:p>
    <w:p>
      <w:pPr>
        <w:pStyle w:val="900"/>
        <w:ind w:left="0" w:firstLine="709"/>
      </w:pPr>
      <w:r/>
      <w:bookmarkStart w:id="35" w:name="_Toc13"/>
      <w:r/>
      <w:bookmarkStart w:id="14" w:name="undefined"/>
      <w:r>
        <w:t xml:space="preserve">Программное подключение к модулю </w:t>
      </w:r>
      <w:r>
        <w:t xml:space="preserve">NanoR</w:t>
      </w:r>
      <w:bookmarkEnd w:id="14"/>
      <w:r/>
      <w:bookmarkEnd w:id="35"/>
      <w:r/>
      <w:r/>
    </w:p>
    <w:p>
      <w:pPr>
        <w:pStyle w:val="1161"/>
      </w:pPr>
      <w:r>
        <w:t xml:space="preserve">Поддержка МЭК включена в ядро для модуля </w:t>
      </w:r>
      <w:r>
        <w:t xml:space="preserve">NanoR</w:t>
      </w:r>
      <w:r>
        <w:t xml:space="preserve">. Для проверки успешной инициализации МЭК можно воспользоваться следующей командой:</w:t>
      </w:r>
      <w:r/>
    </w:p>
    <w:p>
      <w:pPr>
        <w:spacing w:before="240" w:after="240"/>
        <w:rPr>
          <w:bCs/>
          <w:i/>
        </w:rPr>
      </w:pPr>
      <w:r>
        <w:rPr>
          <w:i/>
          <w:iCs/>
        </w:rPr>
        <w:t xml:space="preserve">dmesg</w:t>
      </w:r>
      <w:r>
        <w:rPr>
          <w:i/>
          <w:iCs/>
        </w:rPr>
        <w:t xml:space="preserve"> | </w:t>
      </w:r>
      <w:r>
        <w:rPr>
          <w:i/>
          <w:iCs/>
        </w:rPr>
        <w:t xml:space="preserve">grep</w:t>
      </w:r>
      <w:r>
        <w:rPr>
          <w:i/>
          <w:iCs/>
        </w:rPr>
        <w:t xml:space="preserve"> imx415</w:t>
      </w:r>
      <w:r>
        <w:rPr>
          <w:bCs/>
          <w:i/>
        </w:rPr>
      </w:r>
      <w:r>
        <w:rPr>
          <w:bCs/>
          <w:i/>
        </w:rPr>
      </w:r>
    </w:p>
    <w:p>
      <w:pPr>
        <w:rPr>
          <w:lang w:val="en-US"/>
        </w:rPr>
      </w:pPr>
      <w:r>
        <w:t xml:space="preserve">В случае успешной инициализации МЭК в консоли должны отображаться с</w:t>
      </w:r>
      <w:r>
        <w:t xml:space="preserve">оответствующие сообщения. Пример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7.494471] imx415 12-001a-2: set the video v4l2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api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7.494495] imx415 12-001a-2: set the media controller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7.494588] imx415 12-001a-2: v4l2 async register </w:t>
      </w:r>
      <w:r>
        <w:rPr>
          <w:i/>
          <w:iCs/>
          <w:lang w:val="en-US"/>
        </w:rPr>
        <w:t xml:space="preserve">subdev</w:t>
      </w:r>
      <w:r>
        <w:rPr>
          <w:i/>
          <w:iCs/>
          <w:lang w:val="en-US"/>
        </w:rPr>
        <w:t xml:space="preserve"> success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7.494846] imx415 13-001a-2: driver version: 00.01.06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7.544175] rockchip-csi2-dphy csi2-dphy0: dphy0 matches m00_b_imx415 12-001a-</w:t>
      </w:r>
      <w:r>
        <w:rPr>
          <w:i/>
          <w:iCs/>
          <w:lang w:val="en-US"/>
        </w:rPr>
        <w:t xml:space="preserve">2:bus</w:t>
      </w:r>
      <w:r>
        <w:rPr>
          <w:i/>
          <w:iCs/>
          <w:lang w:val="en-US"/>
        </w:rPr>
        <w:t xml:space="preserve"> type 5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161"/>
      </w:pPr>
      <w:r>
        <w:t xml:space="preserve">Для вызова видео можно использовать </w:t>
      </w:r>
      <w:r>
        <w:t xml:space="preserve">gstreamer</w:t>
      </w:r>
      <w:r>
        <w:t xml:space="preserve">. При подключении МЭК к разъёму XS12 модулю соответствует у</w:t>
      </w:r>
      <w:r>
        <w:t xml:space="preserve">стройство video22, XS13 – video31. Информацию об устройствах можно вывести командой </w:t>
      </w:r>
      <w:r>
        <w:rPr>
          <w:i/>
          <w:iCs/>
        </w:rPr>
        <w:t xml:space="preserve">media-ctl</w:t>
      </w:r>
      <w:r>
        <w:rPr>
          <w:i/>
          <w:iCs/>
        </w:rPr>
        <w:t xml:space="preserve"> –p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</w:rPr>
        <w:t xml:space="preserve">mediaX</w:t>
      </w:r>
      <w:r>
        <w:t xml:space="preserve">, где X – номер устройства. Для вывода используется </w:t>
      </w:r>
      <w:r>
        <w:t xml:space="preserve">selfpath</w:t>
      </w:r>
      <w:r>
        <w:t xml:space="preserve"> или </w:t>
      </w:r>
      <w:r>
        <w:t xml:space="preserve">mainpath</w:t>
      </w:r>
      <w:r>
        <w:t xml:space="preserve">. Пример паттерна для вызова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</w:t>
      </w:r>
      <w:r>
        <w:rPr>
          <w:i/>
          <w:iCs/>
          <w:lang w:val="en-US"/>
        </w:rPr>
        <w:t xml:space="preserve">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=NV12,width=1080,height=720,framerate=30/1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autovideosink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61"/>
      </w:pPr>
      <w:r>
        <w:t xml:space="preserve">Паттерн для вывода информации о принимаемом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</w:t>
      </w:r>
      <w:r>
        <w:rPr>
          <w:i/>
          <w:iCs/>
          <w:lang w:val="en-US"/>
        </w:rPr>
        <w:t xml:space="preserve">2,width=1080,height=720,framerate=30/1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fpsdisplaysink</w:t>
      </w:r>
      <w:r>
        <w:rPr>
          <w:i/>
          <w:iCs/>
          <w:lang w:val="en-US"/>
        </w:rPr>
        <w:t xml:space="preserve"> video-sink=</w:t>
      </w:r>
      <w:r>
        <w:rPr>
          <w:i/>
          <w:iCs/>
          <w:lang w:val="en-US"/>
        </w:rPr>
        <w:t xml:space="preserve">autovideosink</w:t>
      </w:r>
      <w:r>
        <w:rPr>
          <w:i/>
          <w:iCs/>
          <w:lang w:val="en-US"/>
        </w:rPr>
        <w:t xml:space="preserve"> text-overlay=true -v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61"/>
        <w:ind w:firstLine="0"/>
      </w:pPr>
      <w:r>
        <w:t xml:space="preserve">Данный конвейер будет показывать количество выводимых на дисплей кадров. Для просмотра характеристик принимаемого потока требуется использ</w:t>
      </w:r>
      <w:r>
        <w:t xml:space="preserve">овать V4L:</w:t>
      </w:r>
      <w:r/>
    </w:p>
    <w:p>
      <w:pPr>
        <w:spacing w:before="240" w:after="240"/>
        <w:rPr>
          <w:i/>
          <w:iCs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v4l2-ctl –d /</w:t>
      </w:r>
      <w:r>
        <w:rPr>
          <w:i/>
          <w:iCs/>
        </w:rPr>
        <w:t xml:space="preserve">dev</w:t>
      </w:r>
      <w:r>
        <w:rPr>
          <w:i/>
          <w:iCs/>
        </w:rPr>
        <w:t xml:space="preserve">/video22 --</w:t>
      </w:r>
      <w:r>
        <w:rPr>
          <w:i/>
          <w:iCs/>
        </w:rPr>
        <w:t xml:space="preserve">stream-mmap</w:t>
      </w:r>
      <w:r>
        <w:rPr>
          <w:i/>
          <w:iCs/>
        </w:rPr>
        <w:t xml:space="preserve">=4 --</w:t>
      </w:r>
      <w:r>
        <w:rPr>
          <w:i/>
          <w:iCs/>
        </w:rPr>
        <w:t xml:space="preserve">verbose</w:t>
      </w:r>
      <w:r>
        <w:rPr>
          <w:i/>
          <w:iCs/>
        </w:rPr>
        <w:t xml:space="preserve"> </w:t>
      </w:r>
      <w:r>
        <w:rPr>
          <w:i/>
          <w:iCs/>
        </w:rPr>
      </w:r>
      <w:r>
        <w:rPr>
          <w:i/>
          <w:iCs/>
        </w:rPr>
      </w:r>
    </w:p>
    <w:p>
      <w:p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 случае использования V4L будет отображено количество кадров принимаемое </w:t>
      </w:r>
      <w:r>
        <w:t xml:space="preserve">аппаратно</w:t>
      </w:r>
      <w:r>
        <w:t xml:space="preserve">. В случае необходимости прочие характеристики могут быть отображены с помощью v4l2-ctl и </w:t>
      </w:r>
      <w:r>
        <w:t xml:space="preserve">media-ctl</w:t>
      </w:r>
      <w:r>
        <w:t xml:space="preserve">. Для справ</w:t>
      </w:r>
      <w:r>
        <w:t xml:space="preserve">ки обращаться к помощи по командам (</w:t>
      </w:r>
      <w:r>
        <w:rPr>
          <w:i/>
          <w:iCs/>
        </w:rPr>
        <w:t xml:space="preserve">v4l2-ctl </w:t>
      </w:r>
      <w:r>
        <w:t xml:space="preserve">–</w:t>
      </w:r>
      <w:r>
        <w:rPr>
          <w:i/>
          <w:iCs/>
        </w:rPr>
        <w:t xml:space="preserve">h</w:t>
      </w:r>
      <w:r>
        <w:t xml:space="preserve"> и</w:t>
      </w:r>
      <w:r>
        <w:rPr>
          <w:i/>
          <w:iCs/>
        </w:rPr>
        <w:t xml:space="preserve"> </w:t>
      </w:r>
      <w:r>
        <w:rPr>
          <w:i/>
          <w:iCs/>
        </w:rPr>
        <w:t xml:space="preserve">media-ctl</w:t>
      </w:r>
      <w:r>
        <w:rPr>
          <w:i/>
          <w:iCs/>
        </w:rPr>
        <w:t xml:space="preserve"> -h</w:t>
      </w:r>
      <w:r>
        <w:t xml:space="preserve">). </w:t>
      </w:r>
      <w:r/>
    </w:p>
    <w:p>
      <w:pPr>
        <w:pStyle w:val="1161"/>
      </w:pPr>
      <w:r>
        <w:t xml:space="preserve">Для записи видеопотока с МЭК использовать следующий конвейер: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</w:t>
      </w:r>
      <w:r>
        <w:rPr>
          <w:i/>
          <w:iCs/>
          <w:lang w:val="en-US"/>
        </w:rPr>
        <w:t xml:space="preserve">4 !</w:t>
      </w:r>
      <w:r>
        <w:rPr>
          <w:i/>
          <w:iCs/>
          <w:lang w:val="en-US"/>
        </w:rPr>
        <w:t xml:space="preserve"> queue ! video/x-</w:t>
      </w:r>
      <w:r>
        <w:rPr>
          <w:i/>
          <w:iCs/>
          <w:lang w:val="en-US"/>
        </w:rPr>
        <w:t xml:space="preserve">raw,format</w:t>
      </w:r>
      <w:r>
        <w:rPr>
          <w:i/>
          <w:iCs/>
          <w:lang w:val="en-US"/>
        </w:rPr>
        <w:t xml:space="preserve">=NV12,width=3840,height=2160,framerate=30/1  ! </w:t>
      </w:r>
      <w:r>
        <w:rPr>
          <w:i/>
          <w:iCs/>
          <w:lang w:val="en-US"/>
        </w:rPr>
        <w:t xml:space="preserve">videoconvert</w:t>
      </w:r>
      <w:r>
        <w:rPr>
          <w:i/>
          <w:iCs/>
          <w:lang w:val="en-US"/>
        </w:rPr>
        <w:t xml:space="preserve"> ! </w:t>
      </w:r>
      <w:r>
        <w:rPr>
          <w:i/>
          <w:iCs/>
          <w:lang w:val="en-US"/>
        </w:rPr>
        <w:t xml:space="preserve">filesink</w:t>
      </w:r>
      <w:r>
        <w:rPr>
          <w:i/>
          <w:iCs/>
          <w:lang w:val="en-US"/>
        </w:rPr>
        <w:t xml:space="preserve"> location=</w:t>
      </w:r>
      <w:r>
        <w:rPr>
          <w:i/>
          <w:iCs/>
          <w:lang w:val="en-US"/>
        </w:rPr>
        <w:t xml:space="preserve">out.yuv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161"/>
        <w:spacing w:before="240"/>
      </w:pPr>
      <w:r>
        <w:t xml:space="preserve">Для воспроизведения видео можно использовать </w:t>
      </w:r>
      <w:r>
        <w:rPr>
          <w:lang w:val="en-US"/>
        </w:rPr>
        <w:t xml:space="preserve">ffplay</w:t>
      </w:r>
      <w:r>
        <w:t xml:space="preserve">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ffplay</w:t>
      </w:r>
      <w:r>
        <w:rPr>
          <w:i/>
          <w:iCs/>
          <w:lang w:val="en-US"/>
        </w:rPr>
        <w:t xml:space="preserve"> -f </w:t>
      </w:r>
      <w:r>
        <w:rPr>
          <w:i/>
          <w:iCs/>
          <w:lang w:val="en-US"/>
        </w:rPr>
        <w:t xml:space="preserve">rawvideo</w:t>
      </w:r>
      <w:r>
        <w:rPr>
          <w:i/>
          <w:iCs/>
          <w:lang w:val="en-US"/>
        </w:rPr>
        <w:t xml:space="preserve"> -</w:t>
      </w:r>
      <w:r>
        <w:rPr>
          <w:i/>
          <w:iCs/>
          <w:lang w:val="en-US"/>
        </w:rPr>
        <w:t xml:space="preserve">video_size</w:t>
      </w:r>
      <w:r>
        <w:rPr>
          <w:i/>
          <w:iCs/>
          <w:lang w:val="en-US"/>
        </w:rPr>
        <w:t xml:space="preserve"> 3840x2160 -</w:t>
      </w:r>
      <w:r>
        <w:rPr>
          <w:i/>
          <w:iCs/>
          <w:lang w:val="en-US"/>
        </w:rPr>
        <w:t xml:space="preserve">pix_fmt</w:t>
      </w:r>
      <w:r>
        <w:rPr>
          <w:i/>
          <w:iCs/>
          <w:lang w:val="en-US"/>
        </w:rPr>
        <w:t xml:space="preserve"> nv12 </w:t>
      </w:r>
      <w:r>
        <w:rPr>
          <w:i/>
          <w:iCs/>
          <w:lang w:val="en-US"/>
        </w:rPr>
        <w:t xml:space="preserve">out.yuv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161"/>
      </w:pPr>
      <w:r>
        <w:t xml:space="preserve">Для калибровки </w:t>
      </w:r>
      <w:r>
        <w:t xml:space="preserve">isp</w:t>
      </w:r>
      <w:r>
        <w:t xml:space="preserve"> вызвать следующие команды:</w:t>
      </w:r>
      <w:r/>
    </w:p>
    <w:p>
      <w:pPr>
        <w:spacing w:before="240"/>
        <w:rPr>
          <w:i/>
          <w:iCs/>
          <w:lang w:val="en-US"/>
        </w:rPr>
      </w:pPr>
      <w:r>
        <w:rPr>
          <w:i/>
          <w:iCs/>
        </w:rPr>
        <w:t xml:space="preserve">с</w:t>
      </w:r>
      <w:r>
        <w:rPr>
          <w:i/>
          <w:iCs/>
          <w:lang w:val="en-US"/>
        </w:rPr>
        <w:t xml:space="preserve">d /</w:t>
      </w:r>
      <w:r>
        <w:rPr>
          <w:i/>
          <w:iCs/>
          <w:lang w:val="en-US"/>
        </w:rPr>
        <w:t xml:space="preserve">usr</w:t>
      </w:r>
      <w:r>
        <w:rPr>
          <w:i/>
          <w:iCs/>
          <w:lang w:val="en-US"/>
        </w:rPr>
        <w:t xml:space="preserve">/bin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  <w:lang w:val="en-US"/>
        </w:rPr>
        <w:t xml:space="preserve"> .</w:t>
      </w:r>
      <w:r>
        <w:rPr>
          <w:i/>
          <w:iCs/>
          <w:lang w:val="en-US"/>
        </w:rPr>
        <w:t xml:space="preserve">/rkaiq_3A_server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Окно терминала с запущенным приложением будет занято. Достаточно запустить калибровку единожды, при перезагрузке устройства настройки ISP сохраняются. Калибровку необходимо осуществлять заново при подключении новых МЭК. Для выполнения калибровки необходим </w:t>
      </w:r>
      <w:r>
        <w:t xml:space="preserve">соответствующий файл в директории /</w:t>
      </w:r>
      <w:r>
        <w:t xml:space="preserve">etc</w:t>
      </w:r>
      <w:r>
        <w:t xml:space="preserve">/</w:t>
      </w:r>
      <w:r>
        <w:t xml:space="preserve">iqfiles</w:t>
      </w:r>
      <w:r>
        <w:t xml:space="preserve">/ в формате JSON.</w:t>
      </w:r>
      <w:r/>
    </w:p>
    <w:p>
      <w:pPr>
        <w:pStyle w:val="1166"/>
        <w:rPr>
          <w:lang w:val="en-US"/>
        </w:rPr>
      </w:pPr>
      <w:r>
        <w:t xml:space="preserve">Версии</w:t>
      </w:r>
      <w:r>
        <w:rPr>
          <w:lang w:val="en-US"/>
        </w:rPr>
        <w:t xml:space="preserve"> </w:t>
      </w:r>
      <w:r>
        <w:t xml:space="preserve">основных</w:t>
      </w:r>
      <w:r>
        <w:rPr>
          <w:lang w:val="en-US"/>
        </w:rPr>
        <w:t xml:space="preserve"> </w:t>
      </w:r>
      <w:r>
        <w:t xml:space="preserve">библиотек</w:t>
      </w:r>
      <w:r>
        <w:rPr>
          <w:lang w:val="en-US"/>
        </w:rPr>
        <w:t xml:space="preserve">: </w:t>
      </w:r>
      <w:r>
        <w:rPr>
          <w:lang w:val="en-US"/>
        </w:rPr>
      </w:r>
      <w:r>
        <w:rPr>
          <w:lang w:val="en-US"/>
        </w:rPr>
      </w:r>
    </w:p>
    <w:p>
      <w:pPr>
        <w:spacing w:before="240" w:after="240"/>
        <w:rPr>
          <w:bCs/>
          <w:i/>
          <w:sz w:val="22"/>
          <w:szCs w:val="18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i/>
          <w:iCs/>
          <w:sz w:val="24"/>
          <w:szCs w:val="20"/>
          <w:lang w:val="en-US"/>
        </w:rPr>
        <w:t xml:space="preserve">1.20.3-0ubuntu1 arm64:</w:t>
      </w:r>
      <w:r>
        <w:rPr>
          <w:i/>
          <w:iCs/>
          <w:sz w:val="24"/>
          <w:szCs w:val="20"/>
          <w:lang w:val="en-US"/>
        </w:rPr>
        <w:t xml:space="preserve"> gir1.2-gstreamer-1.0, gir1.2-gstreamer-1.0, gstreamer1.0-libav, gstreamer1.0-plugins-bad, gstreamer1.0-plugins-good, gstreamer1.0-pulseaudio,</w:t>
      </w:r>
      <w:r>
        <w:rPr>
          <w:i/>
          <w:iCs/>
          <w:sz w:val="24"/>
          <w:szCs w:val="20"/>
          <w:lang w:val="en-US"/>
        </w:rPr>
        <w:t xml:space="preserve"> gstreamer1.0-tools, libgstreamer-opencv1.0-0, libgstreamer-plugins-bad1.0-0, libgstreamer-plugins-good1.0-0, libgstreamer1.0-0</w:t>
      </w:r>
      <w:r>
        <w:rPr>
          <w:bCs/>
          <w:i/>
          <w:sz w:val="22"/>
          <w:szCs w:val="18"/>
          <w:lang w:val="en-US"/>
        </w:rPr>
      </w:r>
      <w:r>
        <w:rPr>
          <w:bCs/>
          <w:i/>
          <w:sz w:val="22"/>
          <w:szCs w:val="18"/>
          <w:lang w:val="en-US"/>
        </w:rPr>
      </w:r>
    </w:p>
    <w:p>
      <w:pPr>
        <w:spacing w:before="240" w:after="240"/>
        <w:rPr>
          <w:i/>
          <w:sz w:val="24"/>
          <w:szCs w:val="20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i/>
          <w:iCs/>
          <w:sz w:val="24"/>
          <w:szCs w:val="20"/>
          <w:lang w:val="en-US"/>
        </w:rPr>
        <w:t xml:space="preserve">1.20.1-1ubuntu0.1 arm64:</w:t>
      </w:r>
      <w:r>
        <w:rPr>
          <w:i/>
          <w:iCs/>
          <w:sz w:val="24"/>
          <w:szCs w:val="20"/>
          <w:lang w:val="en-US"/>
        </w:rPr>
        <w:t xml:space="preserve"> gstreamer1.0-alsa, gstreamer1.0-gl, gstreamer1.0-plugins-base-apps, gstreamer1.0-plugins-base, gstreame</w:t>
      </w:r>
      <w:r>
        <w:rPr>
          <w:i/>
          <w:iCs/>
          <w:sz w:val="24"/>
          <w:szCs w:val="20"/>
          <w:lang w:val="en-US"/>
        </w:rPr>
        <w:t xml:space="preserve">r1.0-x, libgstreamer-gl1.0-0, libgstreamer-plugins-base1.0-0</w:t>
      </w:r>
      <w:r>
        <w:rPr>
          <w:i/>
          <w:sz w:val="24"/>
          <w:szCs w:val="20"/>
          <w:lang w:val="en-US"/>
        </w:rPr>
      </w:r>
      <w:r>
        <w:rPr>
          <w:i/>
          <w:sz w:val="24"/>
          <w:szCs w:val="20"/>
          <w:lang w:val="en-US"/>
        </w:rPr>
      </w:r>
    </w:p>
    <w:p>
      <w:pPr>
        <w:spacing w:before="240" w:after="240"/>
        <w:rPr>
          <w:bCs/>
          <w:i/>
          <w:sz w:val="24"/>
          <w:szCs w:val="20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i/>
          <w:iCs/>
          <w:sz w:val="24"/>
          <w:szCs w:val="20"/>
          <w:lang w:val="en-US"/>
        </w:rPr>
        <w:t xml:space="preserve">1.5.0-4ubuntu2.2firefly6 arm64:</w:t>
      </w:r>
      <w:r>
        <w:rPr>
          <w:i/>
          <w:iCs/>
          <w:sz w:val="24"/>
          <w:szCs w:val="20"/>
          <w:lang w:val="en-US"/>
        </w:rPr>
        <w:t xml:space="preserve"> gstreamer1.0-rockchip1, </w:t>
      </w:r>
      <w:r>
        <w:rPr>
          <w:i/>
          <w:iCs/>
          <w:sz w:val="24"/>
          <w:szCs w:val="20"/>
          <w:lang w:val="en-US"/>
        </w:rPr>
        <w:t xml:space="preserve">librockchip</w:t>
      </w:r>
      <w:r>
        <w:rPr>
          <w:i/>
          <w:iCs/>
          <w:sz w:val="24"/>
          <w:szCs w:val="20"/>
          <w:lang w:val="en-US"/>
        </w:rPr>
        <w:t xml:space="preserve">-</w:t>
      </w:r>
      <w:r>
        <w:rPr>
          <w:i/>
          <w:iCs/>
          <w:sz w:val="24"/>
          <w:szCs w:val="20"/>
          <w:lang w:val="en-US"/>
        </w:rPr>
        <w:t xml:space="preserve">mpp</w:t>
      </w:r>
      <w:r>
        <w:rPr>
          <w:i/>
          <w:iCs/>
          <w:sz w:val="24"/>
          <w:szCs w:val="20"/>
          <w:lang w:val="en-US"/>
        </w:rPr>
        <w:t xml:space="preserve">-dev, librockchip-mpp1, librockchip-vpu0, </w:t>
      </w:r>
      <w:r>
        <w:rPr>
          <w:i/>
          <w:iCs/>
          <w:sz w:val="24"/>
          <w:szCs w:val="20"/>
          <w:lang w:val="en-US"/>
        </w:rPr>
        <w:t xml:space="preserve">rockchip</w:t>
      </w:r>
      <w:r>
        <w:rPr>
          <w:i/>
          <w:iCs/>
          <w:sz w:val="24"/>
          <w:szCs w:val="20"/>
          <w:lang w:val="en-US"/>
        </w:rPr>
        <w:t xml:space="preserve">-</w:t>
      </w:r>
      <w:r>
        <w:rPr>
          <w:i/>
          <w:iCs/>
          <w:sz w:val="24"/>
          <w:szCs w:val="20"/>
          <w:lang w:val="en-US"/>
        </w:rPr>
        <w:t xml:space="preserve">mpp</w:t>
      </w:r>
      <w:r>
        <w:rPr>
          <w:i/>
          <w:iCs/>
          <w:sz w:val="24"/>
          <w:szCs w:val="20"/>
          <w:lang w:val="en-US"/>
        </w:rPr>
        <w:t xml:space="preserve">-demos</w:t>
      </w:r>
      <w:r>
        <w:rPr>
          <w:bCs/>
          <w:i/>
          <w:sz w:val="24"/>
          <w:szCs w:val="20"/>
          <w:lang w:val="en-US"/>
        </w:rPr>
      </w:r>
      <w:r>
        <w:rPr>
          <w:bCs/>
          <w:i/>
          <w:sz w:val="24"/>
          <w:szCs w:val="20"/>
          <w:lang w:val="en-US"/>
        </w:rPr>
      </w:r>
    </w:p>
    <w:p>
      <w:pPr>
        <w:spacing w:before="240" w:after="240"/>
        <w:rPr>
          <w:i/>
          <w:iCs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i/>
          <w:iCs/>
          <w:sz w:val="24"/>
          <w:szCs w:val="20"/>
        </w:rPr>
        <w:t xml:space="preserve">5.0x3.0 arm64:</w:t>
      </w:r>
      <w:r>
        <w:rPr>
          <w:i/>
          <w:iCs/>
          <w:sz w:val="24"/>
          <w:szCs w:val="20"/>
        </w:rPr>
        <w:t xml:space="preserve"> </w:t>
      </w:r>
      <w:r>
        <w:rPr>
          <w:i/>
          <w:iCs/>
          <w:sz w:val="24"/>
          <w:szCs w:val="20"/>
        </w:rPr>
        <w:t xml:space="preserve">camera-engine-rkaiq</w:t>
      </w:r>
      <w:r>
        <w:rPr>
          <w:i/>
          <w:iCs/>
          <w:sz w:val="24"/>
          <w:szCs w:val="24"/>
          <w:highlight w:val="none"/>
        </w:rPr>
      </w:r>
      <w:r>
        <w:rPr>
          <w:i/>
          <w:iCs/>
          <w:sz w:val="24"/>
          <w:szCs w:val="24"/>
          <w:highlight w:val="none"/>
        </w:rPr>
      </w:r>
    </w:p>
    <w:p>
      <w:pPr>
        <w:pStyle w:val="899"/>
        <w:ind w:firstLine="709"/>
        <w:pageBreakBefore/>
      </w:pPr>
      <w:r/>
      <w:bookmarkStart w:id="36" w:name="_Toc14"/>
      <w:r>
        <w:t xml:space="preserve">Подключение МЭК к 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3568</w:t>
      </w:r>
      <w:bookmarkEnd w:id="36"/>
      <w:r/>
      <w:r/>
    </w:p>
    <w:p>
      <w:pPr>
        <w:pStyle w:val="900"/>
        <w:ind w:left="0" w:firstLine="709"/>
      </w:pPr>
      <w:r/>
      <w:bookmarkStart w:id="37" w:name="_Toc15"/>
      <w:r/>
      <w:bookmarkStart w:id="0" w:name="undefined"/>
      <w:r>
        <w:t xml:space="preserve">Физическое подключение к модулю DS-RK3568-EV</w:t>
      </w:r>
      <w:r>
        <w:t xml:space="preserve">B rev.1</w:t>
      </w:r>
      <w:bookmarkEnd w:id="0"/>
      <w:r/>
      <w:bookmarkEnd w:id="37"/>
      <w:r/>
      <w:r/>
    </w:p>
    <w:p>
      <w:pPr>
        <w:ind w:firstLine="708"/>
        <w:rPr>
          <w:highlight w:val="white"/>
        </w:rPr>
      </w:pPr>
      <w:r>
        <w:t xml:space="preserve">Физическое подключение МЭК к модулю DS-RK3568-EVB rev.1 </w:t>
      </w:r>
      <w:r>
        <w:rPr>
          <w:highlight w:val="white"/>
        </w:rPr>
        <w:t xml:space="preserve">от бренда </w:t>
      </w:r>
      <w:r>
        <w:rPr>
          <w:highlight w:val="white"/>
          <w:lang w:val="en-US"/>
        </w:rPr>
        <w:t xml:space="preserve">DiaSom</w:t>
      </w:r>
      <w:r>
        <w:t xml:space="preserve"> осуществляется в соответствии с рисунком 9.</w:t>
      </w:r>
      <w:r>
        <w:rPr>
          <w:highlight w:val="white"/>
        </w:rPr>
      </w:r>
      <w:r>
        <w:rPr>
          <w:highlight w:val="white"/>
        </w:rPr>
      </w:r>
    </w:p>
    <w:tbl>
      <w:tblPr>
        <w:tblStyle w:val="1117"/>
        <w:tblW w:w="9092" w:type="dxa"/>
        <w:tblInd w:w="545" w:type="dxa"/>
        <w:tblLayout w:type="fixed"/>
        <w:tblLook w:val="04A0" w:firstRow="1" w:lastRow="0" w:firstColumn="1" w:lastColumn="0" w:noHBand="0" w:noVBand="1"/>
      </w:tblPr>
      <w:tblGrid>
        <w:gridCol w:w="1663"/>
        <w:gridCol w:w="1953"/>
        <w:gridCol w:w="1747"/>
        <w:gridCol w:w="2181"/>
        <w:gridCol w:w="1549"/>
      </w:tblGrid>
      <w:tr>
        <w:trPr>
          <w:jc w:val="center"/>
          <w:trHeight w:val="1119"/>
        </w:trPr>
        <w:tc>
          <w:tcPr>
            <w:tcW w:w="166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/>
            <w:bookmarkStart w:id="0" w:name="undefined"/>
            <w:r>
              <w:rPr>
                <w:rFonts w:cs="Times New Roman"/>
                <w:sz w:val="24"/>
                <w:szCs w:val="24"/>
                <w:lang w:val="en-US"/>
              </w:rPr>
              <w:t xml:space="preserve">DS</w:t>
            </w:r>
            <w:r>
              <w:rPr>
                <w:rFonts w:cs="Times New Roman"/>
                <w:sz w:val="24"/>
                <w:szCs w:val="24"/>
              </w:rPr>
              <w:t xml:space="preserve">-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RK</w:t>
            </w:r>
            <w:r>
              <w:rPr>
                <w:rFonts w:cs="Times New Roman"/>
                <w:sz w:val="24"/>
                <w:szCs w:val="24"/>
              </w:rPr>
              <w:t xml:space="preserve">3568-EVB</w:t>
            </w:r>
            <w:bookmarkEnd w:id="0"/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 xml:space="preserve">rev.1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95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74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sz w:val="24"/>
                <w:szCs w:val="24"/>
                <w:lang w:val="en-US" w:eastAsia="ru-RU"/>
              </w:rPr>
            </w:r>
            <w:r>
              <w:rPr>
                <w:sz w:val="24"/>
                <w:szCs w:val="24"/>
                <w:lang w:val="en-US" w:eastAsia="ru-RU"/>
              </w:rPr>
            </w:r>
          </w:p>
        </w:tc>
        <w:tc>
          <w:tcPr>
            <w:tcW w:w="218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jc w:val="center"/>
        </w:trPr>
        <w:tc>
          <w:tcPr>
            <w:tcW w:w="16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rFonts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965200</wp:posOffset>
                      </wp:positionV>
                      <wp:extent cx="403860" cy="304800"/>
                      <wp:effectExtent l="0" t="0" r="0" b="0"/>
                      <wp:wrapNone/>
                      <wp:docPr id="39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59" cy="304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0" o:spid="_x0000_s40" o:spt="202" type="#_x0000_t202" style="position:absolute;z-index:251759104;o:allowoverlap:true;o:allowincell:true;mso-position-horizontal-relative:text;margin-left:-3.95pt;mso-position-horizontal:absolute;mso-position-vertical-relative:text;margin-top:76.00pt;mso-position-vertical:absolute;width:31.80pt;height:24.0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18</wp:posOffset>
                      </wp:positionH>
                      <wp:positionV relativeFrom="paragraph">
                        <wp:posOffset>114300</wp:posOffset>
                      </wp:positionV>
                      <wp:extent cx="304800" cy="279400"/>
                      <wp:effectExtent l="0" t="0" r="0" b="6350"/>
                      <wp:wrapNone/>
                      <wp:docPr id="40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799" cy="279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1" o:spid="_x0000_s41" o:spt="202" type="#_x0000_t202" style="position:absolute;z-index:251762176;o:allowoverlap:true;o:allowincell:true;mso-position-horizontal-relative:text;margin-left:0.00pt;mso-position-horizontal:absolute;mso-position-vertical-relative:text;margin-top:9.00pt;mso-position-vertical:absolute;width:24.00pt;height:22.00pt;mso-wrap-distance-left:9.00pt;mso-wrap-distance-top:0.00pt;mso-wrap-distance-right:9.00pt;mso-wrap-distance-bottom:0.0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5380" cy="2206432"/>
                      <wp:effectExtent l="0" t="0" r="7620" b="3810"/>
                      <wp:docPr id="4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409757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69595" cy="22729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89.40pt;height:173.73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/>
          </w:p>
        </w:tc>
        <w:tc>
          <w:tcPr>
            <w:tcW w:w="1953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6676" cy="714375"/>
                      <wp:effectExtent l="0" t="0" r="6350" b="0"/>
                      <wp:docPr id="42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001206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9309" cy="805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06.04pt;height:56.25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74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rFonts w:cs="Times New Roman"/>
                <w:lang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5841" cy="1523195"/>
                      <wp:effectExtent l="0" t="0" r="0" b="0"/>
                      <wp:docPr id="4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292218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195840" cy="1523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94.16pt;height:119.94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181" w:type="dxa"/>
            <w:vAlign w:val="center"/>
            <w:textDirection w:val="lrTb"/>
            <w:noWrap w:val="false"/>
          </w:tcPr>
          <w:p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7062" cy="555876"/>
                      <wp:effectExtent l="0" t="0" r="0" b="0"/>
                      <wp:docPr id="4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274113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27061" cy="5558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20.24pt;height:43.77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54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szCs w:val="20"/>
                <w:highlight w:val="none"/>
                <w:lang w:eastAsia="ru-RU"/>
              </w:rPr>
            </w:pP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</w:p>
          <w:p>
            <w:pPr>
              <w:ind w:left="0" w:right="923" w:firstLine="0"/>
              <w:jc w:val="left"/>
              <w:rPr>
                <w:sz w:val="20"/>
                <w:szCs w:val="20"/>
                <w:highlight w:val="none"/>
                <w:lang w:eastAsia="ru-RU"/>
              </w:rPr>
            </w:pPr>
            <w:r>
              <w:rPr>
                <w:rFonts w:cs="Times New Roman"/>
                <w:lang w:eastAsia="ru-RU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84674</wp:posOffset>
                      </wp:positionH>
                      <wp:positionV relativeFrom="paragraph">
                        <wp:posOffset>210600</wp:posOffset>
                      </wp:positionV>
                      <wp:extent cx="403860" cy="281940"/>
                      <wp:effectExtent l="0" t="0" r="0" b="3810"/>
                      <wp:wrapNone/>
                      <wp:docPr id="45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57" cy="2819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6" o:spid="_x0000_s46" o:spt="202" type="#_x0000_t202" style="position:absolute;z-index:251761152;o:allowoverlap:true;o:allowincell:true;mso-position-horizontal-relative:text;margin-left:6.67pt;mso-position-horizontal:absolute;mso-position-vertical-relative:text;margin-top:16.58pt;mso-position-vertical:absolute;width:31.80pt;height:22.20pt;mso-wrap-distance-left:9.00pt;mso-wrap-distance-top:3.60pt;mso-wrap-distance-right:9.00pt;mso-wrap-distance-bottom:3.6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45720" distB="4572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134204</wp:posOffset>
                      </wp:positionH>
                      <wp:positionV relativeFrom="paragraph">
                        <wp:posOffset>1132620</wp:posOffset>
                      </wp:positionV>
                      <wp:extent cx="304800" cy="279400"/>
                      <wp:effectExtent l="0" t="0" r="0" b="6350"/>
                      <wp:wrapNone/>
                      <wp:docPr id="46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4798" cy="279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7" o:spid="_x0000_s47" o:spt="202" type="#_x0000_t202" style="position:absolute;z-index:251758080;o:allowoverlap:true;o:allowincell:true;mso-position-horizontal-relative:text;margin-left:10.57pt;mso-position-horizontal:absolute;mso-position-vertical-relative:text;margin-top:89.18pt;mso-position-vertical:absolute;width:24.00pt;height:22.00pt;mso-wrap-distance-left:9.00pt;mso-wrap-distance-top:3.60pt;mso-wrap-distance-right:9.00pt;mso-wrap-distance-bottom:3.6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3075" cy="560494"/>
                      <wp:effectExtent l="6357" t="6352" r="6357" b="6352"/>
                      <wp:docPr id="47" name="Рисунок 30" descr="SnapShot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1099790" name="Picture 3" descr="SnapShot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rcRect l="12549" t="72000" r="13718" b="0"/>
                              <a:stretch/>
                            </pic:blipFill>
                            <pic:spPr bwMode="auto">
                              <a:xfrm rot="16199896" flipH="0" flipV="0">
                                <a:off x="0" y="0"/>
                                <a:ext cx="1653075" cy="560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rou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30.16pt;height:44.13pt;mso-wrap-distance-left:0.00pt;mso-wrap-distance-top:0.00pt;mso-wrap-distance-right:0.00pt;mso-wrap-distance-bottom:0.00pt;rotation:269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sz w:val="20"/>
                <w:szCs w:val="20"/>
                <w:highlight w:val="none"/>
                <w:lang w:eastAsia="ru-RU"/>
              </w:rPr>
            </w:r>
            <w:r>
              <w:rPr>
                <w:sz w:val="20"/>
                <w:szCs w:val="20"/>
                <w:highlight w:val="none"/>
                <w:lang w:eastAsia="ru-RU"/>
              </w:rPr>
            </w:r>
          </w:p>
        </w:tc>
      </w:tr>
    </w:tbl>
    <w:p>
      <w:pPr>
        <w:pStyle w:val="1159"/>
      </w:pPr>
      <w:r>
        <w:t xml:space="preserve">Рисунок 9 – Подключение МЭК к модулю DS-RK3568-EVB </w:t>
      </w:r>
      <w:r>
        <w:rPr>
          <w:highlight w:val="white"/>
        </w:rPr>
        <w:t xml:space="preserve">rev.1</w:t>
      </w:r>
      <w:r/>
    </w:p>
    <w:p>
      <w:pPr>
        <w:spacing w:before="240" w:after="240"/>
        <w:rPr>
          <w:bCs/>
          <w:i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sz w:val="24"/>
          <w:szCs w:val="20"/>
          <w:highlight w:val="none"/>
        </w:rPr>
      </w:r>
      <w:r>
        <w:rPr>
          <w:bCs/>
          <w:i/>
          <w:sz w:val="24"/>
          <w:szCs w:val="24"/>
        </w:rPr>
      </w:r>
      <w:r>
        <w:rPr>
          <w:bCs/>
          <w:i/>
          <w:sz w:val="24"/>
          <w:szCs w:val="24"/>
        </w:rPr>
      </w:r>
    </w:p>
    <w:p>
      <w:pPr>
        <w:jc w:val="left"/>
        <w:spacing w:line="240" w:lineRule="auto"/>
        <w:rPr>
          <w:i/>
          <w:iCs/>
          <w:sz w:val="24"/>
          <w:szCs w:val="20"/>
        </w:rPr>
      </w:pPr>
      <w:r>
        <w:rPr>
          <w:i/>
          <w:iCs/>
          <w:sz w:val="24"/>
          <w:szCs w:val="20"/>
        </w:rPr>
        <w:br w:type="page" w:clear="all"/>
      </w:r>
      <w:r>
        <w:rPr>
          <w:i/>
          <w:iCs/>
          <w:sz w:val="24"/>
          <w:szCs w:val="20"/>
        </w:rPr>
      </w:r>
      <w:r>
        <w:rPr>
          <w:i/>
          <w:iCs/>
          <w:sz w:val="24"/>
          <w:szCs w:val="20"/>
        </w:rPr>
      </w:r>
    </w:p>
    <w:p>
      <w:pPr>
        <w:pStyle w:val="899"/>
        <w:ind w:firstLine="709"/>
        <w:spacing w:after="240"/>
      </w:pPr>
      <w:r/>
      <w:bookmarkStart w:id="38" w:name="_Toc16"/>
      <w:r>
        <w:t xml:space="preserve">М</w:t>
      </w:r>
      <w:r>
        <w:t xml:space="preserve">еры предосторожности</w:t>
      </w:r>
      <w:bookmarkEnd w:id="38"/>
      <w:r/>
      <w:r/>
    </w:p>
    <w:p>
      <w:pPr>
        <w:pStyle w:val="1161"/>
      </w:pPr>
      <w:r>
        <w:t xml:space="preserve">Внимание! Подключение МЭК к разъёмам, предназначенным для других целей, или с помощью других шлейфов, не гарантирует его работоспособность и может привести к выходу из строя! При неправильном подключении шлейфов, может быть, короткое з</w:t>
      </w:r>
      <w:r>
        <w:t xml:space="preserve">амыкание между крайними контактами питания 1 и 22 разъёма </w:t>
      </w:r>
      <w:r>
        <w:rPr>
          <w:lang w:val="en-US"/>
        </w:rPr>
        <w:t xml:space="preserve">J</w:t>
      </w:r>
      <w:r>
        <w:t xml:space="preserve">1 МЭК. Рекомендуется проверить отсутствие замыкания между ними до подачи питания при всех подключенных шлейфах!</w:t>
      </w:r>
      <w:r/>
    </w:p>
    <w:p>
      <w:pPr>
        <w:ind w:firstLine="697"/>
      </w:pPr>
      <w:r/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966" w:right="850" w:bottom="1134" w:left="1701" w:header="285" w:footer="261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ISOCPEUR">
    <w:panose1 w:val="020B0604030504040204"/>
  </w:font>
  <w:font w:name="Times New Roman CYR">
    <w:panose1 w:val="02020603050405020304"/>
  </w:font>
  <w:font w:name="Calibri">
    <w:panose1 w:val="020F0502020204030204"/>
  </w:font>
  <w:font w:name="Mangal">
    <w:panose1 w:val="02040503050406030204"/>
  </w:font>
  <w:font w:name="Courier New">
    <w:panose1 w:val="02070309020205020404"/>
  </w:font>
  <w:font w:name="Lohit Devanagari">
    <w:panose1 w:val="020B0600000000000000"/>
  </w:font>
  <w:font w:name="Wingdings">
    <w:panose1 w:val="05010000000000000000"/>
  </w:font>
  <w:font w:name="Liberation Sans">
    <w:panose1 w:val="020B0604020202020204"/>
  </w:font>
  <w:font w:name="Noto Sans CJK SC">
    <w:panose1 w:val="020B060403050404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rPr>
        <w:jc w:val="center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984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985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98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rPr>
        <w:jc w:val="center"/>
        <w:trHeight w:val="124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984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985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</w:t>
          </w:r>
          <w:r>
            <w:rPr>
              <w:sz w:val="22"/>
            </w:rPr>
            <w:t xml:space="preserve">, 192289 </w:t>
          </w:r>
          <w:r>
            <w:rPr>
              <w:sz w:val="22"/>
            </w:rPr>
            <w:t xml:space="preserve">г.Санкт</w:t>
          </w:r>
          <w:r>
            <w:rPr>
              <w:sz w:val="22"/>
            </w:rPr>
            <w:t xml:space="preserve">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98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81226680"/>
      <w:docPartObj>
        <w:docPartGallery w:val="Page Numbers (Top of Page)"/>
        <w:docPartUnique w:val="true"/>
      </w:docPartObj>
      <w:rPr/>
    </w:sdtPr>
    <w:sdtContent>
      <w:p>
        <w:pPr>
          <w:pStyle w:val="98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4"/>
      <w:jc w:val="left"/>
      <w:spacing w:line="360" w:lineRule="auto"/>
    </w:pPr>
    <w:r/>
    <w:r/>
  </w:p>
  <w:tbl>
    <w:tblPr>
      <w:tblStyle w:val="1117"/>
      <w:tblW w:w="0" w:type="auto"/>
      <w:tblLook w:val="04A0" w:firstRow="1" w:lastRow="0" w:firstColumn="1" w:lastColumn="0" w:noHBand="0" w:noVBand="1"/>
    </w:tblPr>
    <w:tblGrid>
      <w:gridCol w:w="4645"/>
      <w:gridCol w:w="4700"/>
    </w:tblGrid>
    <w:tr>
      <w:trPr>
        <w:trHeight w:val="1124"/>
      </w:trPr>
      <w:tc>
        <w:tcPr>
          <w:tcW w:w="4785" w:type="dxa"/>
          <w:textDirection w:val="lrTb"/>
          <w:noWrap w:val="false"/>
        </w:tcPr>
        <w:p>
          <w:r>
            <w:rPr>
              <w:lang w:eastAsia="ru-RU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54610</wp:posOffset>
                    </wp:positionV>
                    <wp:extent cx="2333625" cy="575945"/>
                    <wp:effectExtent l="0" t="0" r="0" b="0"/>
                    <wp:wrapNone/>
                    <wp:docPr id="1" name="Рисунок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33362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position:absolute;z-index:251659264;o:allowoverlap:true;o:allowincell:true;mso-position-horizontal-relative:text;margin-left:15.95pt;mso-position-horizontal:absolute;mso-position-vertical-relative:text;margin-top:4.30pt;mso-position-vertical:absolute;width:183.75pt;height:45.35pt;mso-wrap-distance-left:9.00pt;mso-wrap-distance-top:0.00pt;mso-wrap-distance-right:9.00pt;mso-wrap-distance-bottom:0.0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Модуль электронной камеры </w:t>
          </w:r>
          <w:r>
            <w:rPr>
              <w:b/>
              <w:bCs/>
              <w:sz w:val="32"/>
              <w:szCs w:val="32"/>
              <w:lang w:val="en-US"/>
            </w:rPr>
            <w:t xml:space="preserve">DS</w:t>
          </w:r>
          <w:r>
            <w:rPr>
              <w:b/>
              <w:bCs/>
              <w:sz w:val="32"/>
              <w:szCs w:val="32"/>
            </w:rPr>
            <w:t xml:space="preserve">-</w:t>
          </w:r>
          <w:r>
            <w:rPr>
              <w:b/>
              <w:bCs/>
              <w:sz w:val="32"/>
              <w:szCs w:val="32"/>
              <w:lang w:val="en-US"/>
            </w:rPr>
            <w:t xml:space="preserve">CIMX</w:t>
          </w:r>
          <w:r>
            <w:rPr>
              <w:b/>
              <w:bCs/>
              <w:sz w:val="32"/>
              <w:szCs w:val="32"/>
            </w:rPr>
            <w:t xml:space="preserve">415-22</w:t>
          </w:r>
          <w:r>
            <w:rPr>
              <w:b/>
              <w:bCs/>
              <w:sz w:val="32"/>
              <w:szCs w:val="32"/>
            </w:rPr>
          </w:r>
          <w:r>
            <w:rPr>
              <w:b/>
              <w:bCs/>
              <w:sz w:val="32"/>
              <w:szCs w:val="32"/>
            </w:rPr>
          </w:r>
        </w:p>
      </w:tc>
    </w:tr>
    <w:tr>
      <w:trPr/>
      <w:tc>
        <w:tcPr>
          <w:tcW w:w="4785" w:type="dxa"/>
          <w:textDirection w:val="lrTb"/>
          <w:noWrap w:val="false"/>
        </w:tcPr>
        <w:p>
          <w:pPr>
            <w:jc w:val="left"/>
            <w:spacing w:before="120"/>
            <w:rPr>
              <w:szCs w:val="40"/>
            </w:rPr>
          </w:pPr>
          <w:r>
            <w:rPr>
              <w:szCs w:val="40"/>
            </w:rPr>
            <w:t xml:space="preserve">Руководство по эксплуатации</w:t>
          </w:r>
          <w:r>
            <w:rPr>
              <w:szCs w:val="40"/>
            </w:rPr>
          </w:r>
          <w:r>
            <w:rPr>
              <w:szCs w:val="40"/>
            </w:rPr>
          </w:r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spacing w:before="120"/>
            <w:rPr>
              <w:szCs w:val="40"/>
            </w:rPr>
          </w:pPr>
          <w:r/>
          <w:bookmarkStart w:id="17" w:name="_Hlk180599277"/>
          <w:r>
            <w:rPr>
              <w:szCs w:val="40"/>
            </w:rPr>
            <w:t xml:space="preserve">МРЦН.</w:t>
          </w:r>
          <w:r>
            <w:rPr>
              <w:szCs w:val="40"/>
              <w:lang w:val="en-US"/>
            </w:rPr>
            <w:t xml:space="preserve">CIMX.50</w:t>
          </w:r>
          <w:r>
            <w:rPr>
              <w:szCs w:val="40"/>
            </w:rPr>
            <w:t xml:space="preserve">.</w:t>
          </w:r>
          <w:bookmarkEnd w:id="17"/>
          <w:r>
            <w:rPr>
              <w:szCs w:val="40"/>
              <w:lang w:val="en-US"/>
            </w:rPr>
            <w:t xml:space="preserve">10</w:t>
          </w:r>
          <w:r>
            <w:rPr>
              <w:szCs w:val="40"/>
            </w:rPr>
            <w:t xml:space="preserve">3РЭ</w:t>
          </w:r>
          <w:r>
            <w:rPr>
              <w:szCs w:val="40"/>
            </w:rPr>
          </w:r>
          <w:r>
            <w:rPr>
              <w:szCs w:val="40"/>
            </w:rPr>
          </w:r>
        </w:p>
      </w:tc>
    </w:tr>
  </w:tbl>
  <w:p>
    <w:pPr>
      <w:pStyle w:val="98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russianUpper"/>
      <w:pStyle w:val="1154"/>
      <w:isLgl w:val="false"/>
      <w:suff w:val="space"/>
      <w:lvlText w:val="Приложение %1."/>
      <w:lvlJc w:val="left"/>
      <w:pPr/>
      <w:rPr>
        <w:rFonts w:hint="default" w:ascii="Times New Roman" w:hAnsi="Times New Roman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pStyle w:val="1188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EastAsi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pStyle w:val="1136"/>
      <w:isLgl w:val="false"/>
      <w:suff w:val="tab"/>
      <w:lvlText w:val="%1"/>
      <w:lvlJc w:val="left"/>
      <w:pPr>
        <w:ind w:left="1077" w:hanging="360"/>
      </w:pPr>
      <w:rPr>
        <w:rFonts w:hint="default" w:cs="Times New Roman"/>
      </w:rPr>
    </w:lvl>
    <w:lvl w:ilvl="1">
      <w:start w:val="1"/>
      <w:numFmt w:val="decimal"/>
      <w:pStyle w:val="1138"/>
      <w:isLgl/>
      <w:suff w:val="tab"/>
      <w:lvlText w:val="%1.%2"/>
      <w:lvlJc w:val="left"/>
      <w:pPr>
        <w:ind w:left="1301" w:hanging="450"/>
      </w:pPr>
      <w:rPr>
        <w:rFonts w:hint="default" w:cs="Times New Roman"/>
        <w:b w:val="0"/>
      </w:rPr>
    </w:lvl>
    <w:lvl w:ilvl="2">
      <w:start w:val="1"/>
      <w:numFmt w:val="decimal"/>
      <w:pStyle w:val="1140"/>
      <w:isLgl/>
      <w:suff w:val="tab"/>
      <w:lvlText w:val="%1.%2.%3"/>
      <w:lvlJc w:val="left"/>
      <w:pPr>
        <w:ind w:left="1437" w:hanging="720"/>
      </w:pPr>
      <w:rPr>
        <w:rFonts w:hint="default" w:cs="Times New Roman"/>
        <w:b w:val="0"/>
      </w:rPr>
    </w:lvl>
    <w:lvl w:ilvl="3">
      <w:start w:val="1"/>
      <w:numFmt w:val="decimal"/>
      <w:isLgl/>
      <w:suff w:val="tab"/>
      <w:lvlText w:val="%1.%2.%3.%4"/>
      <w:lvlJc w:val="left"/>
      <w:pPr>
        <w:ind w:left="1797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"/>
      <w:lvlJc w:val="left"/>
      <w:pPr>
        <w:ind w:left="1797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"/>
      <w:lvlJc w:val="left"/>
      <w:pPr>
        <w:ind w:left="2157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"/>
      <w:lvlJc w:val="left"/>
      <w:pPr>
        <w:ind w:left="2157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17" w:hanging="180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517" w:hanging="1800"/>
      </w:pPr>
      <w:rPr>
        <w:rFonts w:hint="default" w:cs="Times New Roman"/>
      </w:rPr>
    </w:lvl>
  </w:abstractNum>
  <w:abstractNum w:abstractNumId="4">
    <w:multiLevelType w:val="hybridMultilevel"/>
    <w:lvl w:ilvl="0">
      <w:start w:val="1"/>
      <w:numFmt w:val="decimal"/>
      <w:pStyle w:val="899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900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901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pStyle w:val="1124"/>
      <w:isLgl w:val="false"/>
      <w:suff w:val="tab"/>
      <w:lvlText w:val="%1.%2.%3.%4"/>
      <w:lvlJc w:val="left"/>
      <w:pPr>
        <w:ind w:left="4485" w:hanging="1080"/>
      </w:pPr>
      <w:rPr>
        <w:rFonts w:hint="default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multiLevelType w:val="hybridMultilevel"/>
    <w:styleLink w:val="1214"/>
    <w:lvl w:ilvl="0">
      <w:start w:val="1"/>
      <w:numFmt w:val="decimal"/>
      <w:pStyle w:val="1214"/>
      <w:isLgl w:val="false"/>
      <w:suff w:val="space"/>
      <w:lvlText w:val="%1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1">
      <w:start w:val="1"/>
      <w:numFmt w:val="decimal"/>
      <w:isLgl w:val="false"/>
      <w:suff w:val="space"/>
      <w:lvlText w:val="%1.%2"/>
      <w:lvlJc w:val="left"/>
      <w:pPr>
        <w:ind w:left="708" w:firstLine="680"/>
      </w:pPr>
      <w:rPr>
        <w:rFonts w:hint="default"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08" w:firstLine="680"/>
      </w:pPr>
      <w:rPr>
        <w:rFonts w:hint="default"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708" w:firstLine="680"/>
      </w:pPr>
      <w:rPr>
        <w:rFonts w:hint="default" w:ascii="Times New Roman" w:hAnsi="Times New Roman"/>
        <w:sz w:val="28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5">
    <w:multiLevelType w:val="hybridMultilevel"/>
    <w:lvl w:ilvl="0">
      <w:start w:val="5"/>
      <w:numFmt w:val="bullet"/>
      <w:pStyle w:val="1157"/>
      <w:isLgl w:val="false"/>
      <w:suff w:val="tab"/>
      <w:lvlText w:val="-"/>
      <w:lvlJc w:val="left"/>
      <w:pPr>
        <w:ind w:left="1069" w:hanging="360"/>
        <w:tabs>
          <w:tab w:val="num" w:pos="70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  <w:tabs>
          <w:tab w:val="num" w:pos="2149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pStyle w:val="1122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)"/>
      <w:lvlJc w:val="left"/>
      <w:pPr>
        <w:ind w:left="1069" w:hanging="360"/>
      </w:pPr>
    </w:lvl>
    <w:lvl w:ilvl="2">
      <w:start w:val="1"/>
      <w:numFmt w:val="lowerRoman"/>
      <w:isLgl w:val="false"/>
      <w:suff w:val="tab"/>
      <w:lvlText w:val="%3)"/>
      <w:lvlJc w:val="left"/>
      <w:pPr>
        <w:ind w:left="1429" w:hanging="360"/>
      </w:pPr>
    </w:lvl>
    <w:lvl w:ilvl="3">
      <w:start w:val="1"/>
      <w:numFmt w:val="decimal"/>
      <w:isLgl w:val="false"/>
      <w:suff w:val="tab"/>
      <w:lvlText w:val="%4)"/>
      <w:lvlJc w:val="left"/>
      <w:pPr>
        <w:ind w:left="1789" w:hanging="360"/>
      </w:pPr>
    </w:lvl>
    <w:lvl w:ilvl="4">
      <w:start w:val="1"/>
      <w:numFmt w:val="lowerLetter"/>
      <w:isLgl w:val="false"/>
      <w:suff w:val="tab"/>
      <w:lvlText w:val="%5)"/>
      <w:lvlJc w:val="left"/>
      <w:pPr>
        <w:ind w:left="2149" w:hanging="360"/>
      </w:pPr>
    </w:lvl>
    <w:lvl w:ilvl="5">
      <w:start w:val="1"/>
      <w:numFmt w:val="lowerRoman"/>
      <w:isLgl w:val="false"/>
      <w:suff w:val="tab"/>
      <w:lvlText w:val="%6)"/>
      <w:lvlJc w:val="left"/>
      <w:pPr>
        <w:ind w:left="2509" w:hanging="360"/>
      </w:pPr>
    </w:lvl>
    <w:lvl w:ilvl="6">
      <w:start w:val="1"/>
      <w:numFmt w:val="decimal"/>
      <w:isLgl w:val="false"/>
      <w:suff w:val="tab"/>
      <w:lvlText w:val="%7)"/>
      <w:lvlJc w:val="left"/>
      <w:pPr>
        <w:ind w:left="2869" w:hanging="360"/>
      </w:pPr>
    </w:lvl>
    <w:lvl w:ilvl="7">
      <w:start w:val="1"/>
      <w:numFmt w:val="lowerLetter"/>
      <w:isLgl w:val="false"/>
      <w:suff w:val="tab"/>
      <w:lvlText w:val="%8)"/>
      <w:lvlJc w:val="left"/>
      <w:pPr>
        <w:ind w:left="3229" w:hanging="360"/>
      </w:pPr>
    </w:lvl>
    <w:lvl w:ilvl="8">
      <w:start w:val="1"/>
      <w:numFmt w:val="lowerRoman"/>
      <w:isLgl w:val="false"/>
      <w:suff w:val="tab"/>
      <w:lvlText w:val="%9)"/>
      <w:lvlJc w:val="left"/>
      <w:pPr>
        <w:ind w:left="3589" w:hanging="36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3"/>
  </w:num>
  <w:num w:numId="9">
    <w:abstractNumId w:val="3"/>
  </w:num>
  <w:num w:numId="10">
    <w:abstractNumId w:val="10"/>
  </w:num>
  <w:num w:numId="11">
    <w:abstractNumId w:val="4"/>
  </w:num>
  <w:num w:numId="12">
    <w:abstractNumId w:val="4"/>
  </w:num>
  <w:num w:numId="13">
    <w:abstractNumId w:val="4"/>
  </w:num>
  <w:num w:numId="14">
    <w:abstractNumId w:val="1"/>
  </w:num>
  <w:num w:numId="15">
    <w:abstractNumId w:val="15"/>
  </w:num>
  <w:num w:numId="16">
    <w:abstractNumId w:val="2"/>
  </w:num>
  <w:num w:numId="17">
    <w:abstractNumId w:val="12"/>
  </w:num>
  <w:num w:numId="18">
    <w:abstractNumId w:val="13"/>
  </w:num>
  <w:num w:numId="19">
    <w:abstractNumId w:val="11"/>
  </w:num>
  <w:num w:numId="20">
    <w:abstractNumId w:val="16"/>
  </w:num>
  <w:num w:numId="21">
    <w:abstractNumId w:val="7"/>
  </w:num>
  <w:num w:numId="22">
    <w:abstractNumId w:val="5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7"/>
  </w:num>
  <w:num w:numId="26">
    <w:abstractNumId w:val="18"/>
  </w:num>
  <w:num w:numId="27">
    <w:abstractNumId w:val="19"/>
  </w:num>
  <w:num w:numId="28">
    <w:abstractNumId w:val="20"/>
  </w:num>
  <w:num w:numId="29">
    <w:abstractNumId w:val="21"/>
  </w:num>
  <w:num w:numId="30">
    <w:abstractNumId w:val="22"/>
  </w:num>
  <w:num w:numId="31">
    <w:abstractNumId w:val="23"/>
  </w:num>
  <w:num w:numId="32">
    <w:abstractNumId w:val="24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98" w:default="1">
    <w:name w:val="Normal"/>
    <w:qFormat/>
    <w:pPr>
      <w:jc w:val="both"/>
      <w:spacing w:line="360" w:lineRule="auto"/>
    </w:pPr>
    <w:rPr>
      <w:rFonts w:ascii="Times New Roman" w:hAnsi="Times New Roman"/>
      <w:sz w:val="28"/>
    </w:rPr>
  </w:style>
  <w:style w:type="paragraph" w:styleId="899">
    <w:name w:val="Heading 1"/>
    <w:basedOn w:val="898"/>
    <w:next w:val="898"/>
    <w:link w:val="954"/>
    <w:qFormat/>
    <w:pPr>
      <w:numPr>
        <w:ilvl w:val="0"/>
        <w:numId w:val="13"/>
      </w:numPr>
      <w:keepLines/>
      <w:keepNext/>
      <w:spacing w:before="480" w:line="300" w:lineRule="auto"/>
      <w:outlineLvl w:val="0"/>
    </w:pPr>
    <w:rPr>
      <w:rFonts w:cs="Times New Roman" w:eastAsiaTheme="majorEastAsia"/>
      <w:bCs/>
      <w:szCs w:val="28"/>
      <w:lang w:eastAsia="ru-RU"/>
    </w:rPr>
  </w:style>
  <w:style w:type="paragraph" w:styleId="900">
    <w:name w:val="Heading 2"/>
    <w:basedOn w:val="898"/>
    <w:next w:val="898"/>
    <w:link w:val="955"/>
    <w:unhideWhenUsed/>
    <w:qFormat/>
    <w:pPr>
      <w:numPr>
        <w:ilvl w:val="1"/>
        <w:numId w:val="13"/>
      </w:numPr>
      <w:keepLines/>
      <w:keepNext/>
      <w:spacing w:before="120" w:after="120" w:line="300" w:lineRule="auto"/>
      <w:outlineLvl w:val="1"/>
    </w:pPr>
    <w:rPr>
      <w:rFonts w:cs="Times New Roman" w:eastAsiaTheme="majorEastAsia"/>
      <w:bCs/>
      <w:szCs w:val="28"/>
      <w:lang w:eastAsia="ru-RU"/>
    </w:rPr>
  </w:style>
  <w:style w:type="paragraph" w:styleId="901">
    <w:name w:val="Heading 3"/>
    <w:basedOn w:val="898"/>
    <w:next w:val="898"/>
    <w:link w:val="956"/>
    <w:unhideWhenUsed/>
    <w:qFormat/>
    <w:pPr>
      <w:numPr>
        <w:ilvl w:val="2"/>
        <w:numId w:val="13"/>
      </w:numPr>
      <w:keepLines/>
      <w:keepNext/>
      <w:spacing w:before="200" w:line="276" w:lineRule="auto"/>
      <w:outlineLvl w:val="2"/>
    </w:pPr>
    <w:rPr>
      <w:rFonts w:eastAsiaTheme="majorEastAsia" w:cstheme="majorBidi"/>
      <w:bCs/>
      <w:lang w:eastAsia="ru-RU"/>
    </w:rPr>
  </w:style>
  <w:style w:type="paragraph" w:styleId="902">
    <w:name w:val="Heading 4"/>
    <w:basedOn w:val="898"/>
    <w:next w:val="898"/>
    <w:link w:val="928"/>
    <w:uiPriority w:val="9"/>
    <w:unhideWhenUsed/>
    <w:qFormat/>
    <w:pPr>
      <w:keepLines/>
      <w:keepNext/>
      <w:spacing w:before="200" w:line="276" w:lineRule="auto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:lang w:eastAsia="ru-RU"/>
    </w:rPr>
  </w:style>
  <w:style w:type="paragraph" w:styleId="903">
    <w:name w:val="Heading 5"/>
    <w:basedOn w:val="898"/>
    <w:next w:val="898"/>
    <w:link w:val="929"/>
    <w:uiPriority w:val="9"/>
    <w:unhideWhenUsed/>
    <w:qFormat/>
    <w:pPr>
      <w:keepLines/>
      <w:keepNext/>
      <w:spacing w:before="200" w:line="276" w:lineRule="auto"/>
      <w:outlineLvl w:val="4"/>
    </w:pPr>
    <w:rPr>
      <w:rFonts w:asciiTheme="majorHAnsi" w:hAnsiTheme="majorHAnsi" w:eastAsiaTheme="majorEastAsia" w:cstheme="majorBidi"/>
      <w:color w:val="1f4d78" w:themeColor="accent1" w:themeShade="7F"/>
      <w:lang w:eastAsia="ru-RU"/>
    </w:rPr>
  </w:style>
  <w:style w:type="paragraph" w:styleId="904">
    <w:name w:val="Heading 6"/>
    <w:basedOn w:val="898"/>
    <w:next w:val="898"/>
    <w:link w:val="930"/>
    <w:uiPriority w:val="9"/>
    <w:unhideWhenUsed/>
    <w:qFormat/>
    <w:pPr>
      <w:keepLines/>
      <w:keepNext/>
      <w:spacing w:before="200" w:line="276" w:lineRule="auto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  <w:lang w:eastAsia="ru-RU"/>
    </w:rPr>
  </w:style>
  <w:style w:type="paragraph" w:styleId="905">
    <w:name w:val="Heading 7"/>
    <w:basedOn w:val="898"/>
    <w:next w:val="898"/>
    <w:link w:val="931"/>
    <w:uiPriority w:val="9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lang w:eastAsia="ru-RU"/>
    </w:rPr>
  </w:style>
  <w:style w:type="paragraph" w:styleId="906">
    <w:name w:val="Heading 8"/>
    <w:basedOn w:val="898"/>
    <w:next w:val="898"/>
    <w:link w:val="932"/>
    <w:uiPriority w:val="9"/>
    <w:unhideWhenUsed/>
    <w:qFormat/>
    <w:pPr>
      <w:keepLines/>
      <w:keepNext/>
      <w:spacing w:before="20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paragraph" w:styleId="907">
    <w:name w:val="Heading 9"/>
    <w:basedOn w:val="898"/>
    <w:next w:val="898"/>
    <w:link w:val="933"/>
    <w:uiPriority w:val="9"/>
    <w:unhideWhenUsed/>
    <w:qFormat/>
    <w:p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908" w:default="1">
    <w:name w:val="Default Paragraph Font"/>
    <w:uiPriority w:val="1"/>
    <w:semiHidden/>
    <w:unhideWhenUsed/>
  </w:style>
  <w:style w:type="table" w:styleId="9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0" w:default="1">
    <w:name w:val="No List"/>
    <w:uiPriority w:val="99"/>
    <w:semiHidden/>
    <w:unhideWhenUsed/>
  </w:style>
  <w:style w:type="character" w:styleId="911">
    <w:name w:val="footnote reference"/>
    <w:rPr>
      <w:vertAlign w:val="superscript"/>
    </w:rPr>
  </w:style>
  <w:style w:type="character" w:styleId="912">
    <w:name w:val="endnote reference"/>
    <w:basedOn w:val="908"/>
    <w:uiPriority w:val="99"/>
    <w:semiHidden/>
    <w:unhideWhenUsed/>
    <w:rPr>
      <w:vertAlign w:val="superscript"/>
    </w:rPr>
  </w:style>
  <w:style w:type="character" w:styleId="913" w:customStyle="1">
    <w:name w:val="Heading 4 Char"/>
    <w:basedOn w:val="908"/>
    <w:uiPriority w:val="9"/>
    <w:rPr>
      <w:rFonts w:ascii="Arial" w:hAnsi="Arial" w:eastAsia="Arial" w:cs="Arial"/>
      <w:b/>
      <w:bCs/>
      <w:sz w:val="26"/>
      <w:szCs w:val="26"/>
    </w:rPr>
  </w:style>
  <w:style w:type="character" w:styleId="914" w:customStyle="1">
    <w:name w:val="Heading 5 Char"/>
    <w:basedOn w:val="908"/>
    <w:uiPriority w:val="9"/>
    <w:rPr>
      <w:rFonts w:ascii="Arial" w:hAnsi="Arial" w:eastAsia="Arial" w:cs="Arial"/>
      <w:b/>
      <w:bCs/>
      <w:sz w:val="24"/>
      <w:szCs w:val="24"/>
    </w:rPr>
  </w:style>
  <w:style w:type="character" w:styleId="915" w:customStyle="1">
    <w:name w:val="Heading 6 Char"/>
    <w:basedOn w:val="908"/>
    <w:uiPriority w:val="9"/>
    <w:rPr>
      <w:rFonts w:ascii="Arial" w:hAnsi="Arial" w:eastAsia="Arial" w:cs="Arial"/>
      <w:b/>
      <w:bCs/>
      <w:sz w:val="22"/>
      <w:szCs w:val="22"/>
    </w:rPr>
  </w:style>
  <w:style w:type="character" w:styleId="916" w:customStyle="1">
    <w:name w:val="Heading 7 Char"/>
    <w:basedOn w:val="9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17" w:customStyle="1">
    <w:name w:val="Heading 8 Char"/>
    <w:basedOn w:val="908"/>
    <w:uiPriority w:val="9"/>
    <w:rPr>
      <w:rFonts w:ascii="Arial" w:hAnsi="Arial" w:eastAsia="Arial" w:cs="Arial"/>
      <w:i/>
      <w:iCs/>
      <w:sz w:val="22"/>
      <w:szCs w:val="22"/>
    </w:rPr>
  </w:style>
  <w:style w:type="character" w:styleId="918" w:customStyle="1">
    <w:name w:val="Heading 9 Char"/>
    <w:basedOn w:val="908"/>
    <w:uiPriority w:val="9"/>
    <w:rPr>
      <w:rFonts w:ascii="Arial" w:hAnsi="Arial" w:eastAsia="Arial" w:cs="Arial"/>
      <w:i/>
      <w:iCs/>
      <w:sz w:val="21"/>
      <w:szCs w:val="21"/>
    </w:rPr>
  </w:style>
  <w:style w:type="character" w:styleId="919" w:customStyle="1">
    <w:name w:val="Title Char"/>
    <w:basedOn w:val="908"/>
    <w:uiPriority w:val="10"/>
    <w:rPr>
      <w:sz w:val="48"/>
      <w:szCs w:val="48"/>
    </w:rPr>
  </w:style>
  <w:style w:type="character" w:styleId="920" w:customStyle="1">
    <w:name w:val="Subtitle Char"/>
    <w:basedOn w:val="908"/>
    <w:uiPriority w:val="11"/>
    <w:rPr>
      <w:sz w:val="24"/>
      <w:szCs w:val="24"/>
    </w:rPr>
  </w:style>
  <w:style w:type="character" w:styleId="921" w:customStyle="1">
    <w:name w:val="Quote Char"/>
    <w:uiPriority w:val="29"/>
    <w:rPr>
      <w:i/>
    </w:rPr>
  </w:style>
  <w:style w:type="character" w:styleId="922" w:customStyle="1">
    <w:name w:val="Intense Quote Char"/>
    <w:uiPriority w:val="30"/>
    <w:rPr>
      <w:i/>
    </w:rPr>
  </w:style>
  <w:style w:type="character" w:styleId="923" w:customStyle="1">
    <w:name w:val="Footnote Text Char"/>
    <w:uiPriority w:val="99"/>
    <w:rPr>
      <w:sz w:val="18"/>
    </w:rPr>
  </w:style>
  <w:style w:type="character" w:styleId="924" w:customStyle="1">
    <w:name w:val="Endnote Text Char"/>
    <w:uiPriority w:val="99"/>
    <w:rPr>
      <w:sz w:val="20"/>
    </w:rPr>
  </w:style>
  <w:style w:type="character" w:styleId="925" w:customStyle="1">
    <w:name w:val="Heading 1 Char"/>
    <w:basedOn w:val="908"/>
    <w:uiPriority w:val="9"/>
    <w:rPr>
      <w:rFonts w:ascii="Arial" w:hAnsi="Arial" w:eastAsia="Arial" w:cs="Arial"/>
      <w:sz w:val="40"/>
      <w:szCs w:val="40"/>
    </w:rPr>
  </w:style>
  <w:style w:type="character" w:styleId="926" w:customStyle="1">
    <w:name w:val="Heading 2 Char"/>
    <w:basedOn w:val="908"/>
    <w:uiPriority w:val="9"/>
    <w:rPr>
      <w:rFonts w:ascii="Arial" w:hAnsi="Arial" w:eastAsia="Arial" w:cs="Arial"/>
      <w:sz w:val="34"/>
    </w:rPr>
  </w:style>
  <w:style w:type="character" w:styleId="927" w:customStyle="1">
    <w:name w:val="Heading 3 Char"/>
    <w:basedOn w:val="908"/>
    <w:uiPriority w:val="9"/>
    <w:rPr>
      <w:rFonts w:ascii="Arial" w:hAnsi="Arial" w:eastAsia="Arial" w:cs="Arial"/>
      <w:sz w:val="30"/>
      <w:szCs w:val="30"/>
    </w:rPr>
  </w:style>
  <w:style w:type="character" w:styleId="928" w:customStyle="1">
    <w:name w:val="Заголовок 4 Знак"/>
    <w:basedOn w:val="908"/>
    <w:link w:val="902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z w:val="28"/>
      <w:lang w:eastAsia="ru-RU"/>
    </w:rPr>
  </w:style>
  <w:style w:type="character" w:styleId="929" w:customStyle="1">
    <w:name w:val="Заголовок 5 Знак"/>
    <w:basedOn w:val="908"/>
    <w:link w:val="903"/>
    <w:uiPriority w:val="9"/>
    <w:rPr>
      <w:rFonts w:asciiTheme="majorHAnsi" w:hAnsiTheme="majorHAnsi" w:eastAsiaTheme="majorEastAsia" w:cstheme="majorBidi"/>
      <w:color w:val="1f4d78" w:themeColor="accent1" w:themeShade="7F"/>
      <w:sz w:val="28"/>
      <w:lang w:eastAsia="ru-RU"/>
    </w:rPr>
  </w:style>
  <w:style w:type="character" w:styleId="930" w:customStyle="1">
    <w:name w:val="Заголовок 6 Знак"/>
    <w:basedOn w:val="908"/>
    <w:link w:val="904"/>
    <w:uiPriority w:val="9"/>
    <w:rPr>
      <w:rFonts w:asciiTheme="majorHAnsi" w:hAnsiTheme="majorHAnsi" w:eastAsiaTheme="majorEastAsia" w:cstheme="majorBidi"/>
      <w:i/>
      <w:iCs/>
      <w:color w:val="1f4d78" w:themeColor="accent1" w:themeShade="7F"/>
      <w:sz w:val="28"/>
      <w:lang w:eastAsia="ru-RU"/>
    </w:rPr>
  </w:style>
  <w:style w:type="character" w:styleId="931" w:customStyle="1">
    <w:name w:val="Заголовок 7 Знак"/>
    <w:basedOn w:val="908"/>
    <w:link w:val="905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8"/>
      <w:lang w:eastAsia="ru-RU"/>
    </w:rPr>
  </w:style>
  <w:style w:type="character" w:styleId="932" w:customStyle="1">
    <w:name w:val="Заголовок 8 Знак"/>
    <w:basedOn w:val="908"/>
    <w:link w:val="906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character" w:styleId="933" w:customStyle="1">
    <w:name w:val="Заголовок 9 Знак"/>
    <w:basedOn w:val="908"/>
    <w:link w:val="907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934" w:customStyle="1">
    <w:name w:val="Заголовок Знак"/>
    <w:basedOn w:val="908"/>
    <w:link w:val="964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character" w:styleId="935" w:customStyle="1">
    <w:name w:val="Подзаголовок Знак"/>
    <w:basedOn w:val="908"/>
    <w:link w:val="965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8"/>
      <w:szCs w:val="24"/>
      <w:lang w:eastAsia="ru-RU"/>
    </w:rPr>
  </w:style>
  <w:style w:type="character" w:styleId="936" w:customStyle="1">
    <w:name w:val="Цитата 2 Знак"/>
    <w:link w:val="966"/>
    <w:uiPriority w:val="29"/>
    <w:rPr>
      <w:rFonts w:ascii="Times New Roman" w:hAnsi="Times New Roman"/>
      <w:i/>
      <w:sz w:val="28"/>
    </w:rPr>
  </w:style>
  <w:style w:type="character" w:styleId="937" w:customStyle="1">
    <w:name w:val="Выделенная цитата Знак"/>
    <w:basedOn w:val="908"/>
    <w:link w:val="967"/>
    <w:uiPriority w:val="30"/>
    <w:rPr>
      <w:rFonts w:ascii="Times New Roman" w:hAnsi="Times New Roman" w:eastAsiaTheme="minorEastAsia"/>
      <w:b/>
      <w:bCs/>
      <w:i/>
      <w:iCs/>
      <w:color w:val="5b9bd5" w:themeColor="accent1"/>
      <w:sz w:val="28"/>
      <w:lang w:eastAsia="ru-RU"/>
    </w:rPr>
  </w:style>
  <w:style w:type="character" w:styleId="938" w:customStyle="1">
    <w:name w:val="Header Char"/>
    <w:basedOn w:val="908"/>
    <w:uiPriority w:val="99"/>
  </w:style>
  <w:style w:type="character" w:styleId="939" w:customStyle="1">
    <w:name w:val="Footer Char"/>
    <w:basedOn w:val="908"/>
    <w:uiPriority w:val="99"/>
  </w:style>
  <w:style w:type="character" w:styleId="940" w:customStyle="1">
    <w:name w:val="Caption Char"/>
    <w:uiPriority w:val="99"/>
  </w:style>
  <w:style w:type="character" w:styleId="941">
    <w:name w:val="Hyperlink"/>
    <w:basedOn w:val="908"/>
    <w:uiPriority w:val="99"/>
    <w:unhideWhenUsed/>
    <w:rPr>
      <w:color w:val="0563c1" w:themeColor="hyperlink"/>
      <w:u w:val="single"/>
    </w:rPr>
  </w:style>
  <w:style w:type="character" w:styleId="942" w:customStyle="1">
    <w:name w:val="Текст сноски Знак"/>
    <w:basedOn w:val="908"/>
    <w:link w:val="968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43" w:customStyle="1">
    <w:name w:val="Footnote Characters"/>
    <w:basedOn w:val="908"/>
    <w:uiPriority w:val="99"/>
    <w:unhideWhenUsed/>
    <w:qFormat/>
    <w:rPr>
      <w:vertAlign w:val="superscript"/>
    </w:rPr>
  </w:style>
  <w:style w:type="character" w:styleId="944" w:customStyle="1">
    <w:name w:val="Footnote Anchor"/>
    <w:rPr>
      <w:vertAlign w:val="superscript"/>
    </w:rPr>
  </w:style>
  <w:style w:type="character" w:styleId="945" w:customStyle="1">
    <w:name w:val="Текст концевой сноски Знак"/>
    <w:basedOn w:val="908"/>
    <w:link w:val="969"/>
    <w:uiPriority w:val="99"/>
    <w:semiHidden/>
    <w:rPr>
      <w:rFonts w:ascii="Times New Roman" w:hAnsi="Times New Roman" w:eastAsiaTheme="minorEastAsia"/>
      <w:sz w:val="20"/>
      <w:szCs w:val="20"/>
      <w:lang w:eastAsia="ru-RU"/>
    </w:rPr>
  </w:style>
  <w:style w:type="character" w:styleId="946" w:customStyle="1">
    <w:name w:val="Endnote Characters"/>
    <w:basedOn w:val="908"/>
    <w:uiPriority w:val="99"/>
    <w:semiHidden/>
    <w:unhideWhenUsed/>
    <w:qFormat/>
    <w:rPr>
      <w:vertAlign w:val="superscript"/>
    </w:rPr>
  </w:style>
  <w:style w:type="character" w:styleId="947" w:customStyle="1">
    <w:name w:val="Endnote Anchor"/>
    <w:rPr>
      <w:vertAlign w:val="superscript"/>
    </w:rPr>
  </w:style>
  <w:style w:type="character" w:styleId="948" w:customStyle="1">
    <w:name w:val="Верхний колонтитул Знак"/>
    <w:basedOn w:val="908"/>
    <w:link w:val="984"/>
    <w:uiPriority w:val="99"/>
    <w:rPr>
      <w:rFonts w:ascii="Times New Roman" w:hAnsi="Times New Roman"/>
      <w:sz w:val="28"/>
    </w:rPr>
  </w:style>
  <w:style w:type="character" w:styleId="949" w:customStyle="1">
    <w:name w:val="Нижний колонтитул Знак"/>
    <w:basedOn w:val="908"/>
    <w:link w:val="985"/>
    <w:uiPriority w:val="99"/>
    <w:rPr>
      <w:rFonts w:ascii="Times New Roman" w:hAnsi="Times New Roman"/>
      <w:sz w:val="24"/>
    </w:rPr>
  </w:style>
  <w:style w:type="character" w:styleId="950">
    <w:name w:val="annotation reference"/>
    <w:basedOn w:val="908"/>
    <w:uiPriority w:val="99"/>
    <w:semiHidden/>
    <w:unhideWhenUsed/>
    <w:rPr>
      <w:sz w:val="16"/>
      <w:szCs w:val="16"/>
    </w:rPr>
  </w:style>
  <w:style w:type="character" w:styleId="951" w:customStyle="1">
    <w:name w:val="Текст примечания Знак"/>
    <w:basedOn w:val="908"/>
    <w:link w:val="986"/>
    <w:uiPriority w:val="99"/>
    <w:rPr>
      <w:rFonts w:ascii="Times New Roman" w:hAnsi="Times New Roman"/>
      <w:sz w:val="20"/>
      <w:szCs w:val="20"/>
    </w:rPr>
  </w:style>
  <w:style w:type="character" w:styleId="952" w:customStyle="1">
    <w:name w:val="Тема примечания Знак"/>
    <w:basedOn w:val="951"/>
    <w:link w:val="987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953" w:customStyle="1">
    <w:name w:val="Текст выноски Знак"/>
    <w:basedOn w:val="908"/>
    <w:link w:val="988"/>
    <w:semiHidden/>
    <w:rPr>
      <w:rFonts w:ascii="Tahoma" w:hAnsi="Tahoma" w:cs="Tahoma"/>
      <w:sz w:val="16"/>
      <w:szCs w:val="16"/>
    </w:rPr>
  </w:style>
  <w:style w:type="character" w:styleId="954" w:customStyle="1">
    <w:name w:val="Заголовок 1 Знак"/>
    <w:basedOn w:val="908"/>
    <w:link w:val="899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955" w:customStyle="1">
    <w:name w:val="Заголовок 2 Знак"/>
    <w:basedOn w:val="908"/>
    <w:link w:val="900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956" w:customStyle="1">
    <w:name w:val="Заголовок 3 Знак"/>
    <w:basedOn w:val="908"/>
    <w:link w:val="901"/>
    <w:rPr>
      <w:rFonts w:ascii="Times New Roman" w:hAnsi="Times New Roman" w:eastAsiaTheme="majorEastAsia" w:cstheme="majorBidi"/>
      <w:bCs/>
      <w:sz w:val="28"/>
      <w:lang w:eastAsia="ru-RU"/>
    </w:rPr>
  </w:style>
  <w:style w:type="character" w:styleId="957">
    <w:name w:val="FollowedHyperlink"/>
    <w:basedOn w:val="908"/>
    <w:uiPriority w:val="99"/>
    <w:unhideWhenUsed/>
    <w:rPr>
      <w:color w:val="954f72" w:themeColor="followedHyperlink"/>
      <w:u w:val="single"/>
    </w:rPr>
  </w:style>
  <w:style w:type="paragraph" w:styleId="958" w:customStyle="1">
    <w:name w:val="Heading"/>
    <w:basedOn w:val="898"/>
    <w:next w:val="959"/>
    <w:qFormat/>
    <w:pPr>
      <w:keepNext/>
      <w:spacing w:before="240" w:after="120"/>
    </w:pPr>
    <w:rPr>
      <w:rFonts w:ascii="Liberation Sans" w:hAnsi="Liberation Sans" w:eastAsia="Noto Sans CJK SC" w:cs="Lohit Devanagari"/>
      <w:szCs w:val="28"/>
    </w:rPr>
  </w:style>
  <w:style w:type="paragraph" w:styleId="959">
    <w:name w:val="Body Text"/>
    <w:basedOn w:val="898"/>
    <w:link w:val="1173"/>
    <w:unhideWhenUsed/>
    <w:qFormat/>
  </w:style>
  <w:style w:type="paragraph" w:styleId="960">
    <w:name w:val="List"/>
    <w:basedOn w:val="959"/>
    <w:rPr>
      <w:rFonts w:cs="Lohit Devanagari"/>
    </w:rPr>
  </w:style>
  <w:style w:type="paragraph" w:styleId="961">
    <w:name w:val="Caption"/>
    <w:basedOn w:val="898"/>
    <w:next w:val="898"/>
    <w:unhideWhenUsed/>
    <w:qFormat/>
    <w:pPr>
      <w:spacing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paragraph" w:styleId="962" w:customStyle="1">
    <w:name w:val="Index"/>
    <w:basedOn w:val="898"/>
    <w:qFormat/>
    <w:pPr>
      <w:suppressLineNumbers/>
    </w:pPr>
    <w:rPr>
      <w:rFonts w:cs="Lohit Devanagari"/>
    </w:rPr>
  </w:style>
  <w:style w:type="paragraph" w:styleId="963">
    <w:name w:val="No Spacing"/>
    <w:uiPriority w:val="1"/>
    <w:qFormat/>
    <w:rPr>
      <w:rFonts w:ascii="Calibri" w:hAnsi="Calibri" w:eastAsia="Times New Roman" w:cs="Times New Roman"/>
      <w:lang w:eastAsia="ru-RU"/>
    </w:rPr>
  </w:style>
  <w:style w:type="paragraph" w:styleId="964">
    <w:name w:val="Title"/>
    <w:basedOn w:val="898"/>
    <w:next w:val="898"/>
    <w:link w:val="934"/>
    <w:qFormat/>
    <w:pPr>
      <w:contextualSpacing/>
      <w:spacing w:after="300" w:line="240" w:lineRule="auto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965">
    <w:name w:val="Subtitle"/>
    <w:basedOn w:val="898"/>
    <w:next w:val="898"/>
    <w:link w:val="935"/>
    <w:uiPriority w:val="11"/>
    <w:qFormat/>
    <w:pPr>
      <w:numPr>
        <w:ilvl w:val="1"/>
      </w:numPr>
      <w:spacing w:line="276" w:lineRule="auto"/>
    </w:pPr>
    <w:rPr>
      <w:rFonts w:asciiTheme="majorHAnsi" w:hAnsiTheme="majorHAnsi" w:eastAsiaTheme="majorEastAsia" w:cstheme="majorBidi"/>
      <w:i/>
      <w:iCs/>
      <w:color w:val="5b9bd5" w:themeColor="accent1"/>
      <w:spacing w:val="15"/>
      <w:szCs w:val="24"/>
      <w:lang w:eastAsia="ru-RU"/>
    </w:rPr>
  </w:style>
  <w:style w:type="paragraph" w:styleId="966">
    <w:name w:val="Quote"/>
    <w:basedOn w:val="898"/>
    <w:next w:val="898"/>
    <w:link w:val="936"/>
    <w:uiPriority w:val="29"/>
    <w:qFormat/>
    <w:pPr>
      <w:ind w:left="720" w:right="720"/>
    </w:pPr>
    <w:rPr>
      <w:i/>
    </w:rPr>
  </w:style>
  <w:style w:type="paragraph" w:styleId="967">
    <w:name w:val="Intense Quote"/>
    <w:basedOn w:val="898"/>
    <w:next w:val="898"/>
    <w:link w:val="937"/>
    <w:uiPriority w:val="30"/>
    <w:qFormat/>
    <w:pPr>
      <w:ind w:left="936" w:right="936"/>
      <w:spacing w:before="200" w:after="280" w:line="276" w:lineRule="auto"/>
      <w:pBdr>
        <w:bottom w:val="single" w:color="5B9BD5" w:themeColor="accent1" w:sz="4" w:space="4"/>
      </w:pBdr>
    </w:pPr>
    <w:rPr>
      <w:rFonts w:eastAsiaTheme="minorEastAsia"/>
      <w:b/>
      <w:bCs/>
      <w:i/>
      <w:iCs/>
      <w:color w:val="5b9bd5" w:themeColor="accent1"/>
      <w:lang w:eastAsia="ru-RU"/>
    </w:rPr>
  </w:style>
  <w:style w:type="paragraph" w:styleId="968">
    <w:name w:val="footnote text"/>
    <w:basedOn w:val="898"/>
    <w:link w:val="942"/>
    <w:semiHidden/>
    <w:pPr>
      <w:ind w:left="40" w:firstLine="300"/>
      <w:spacing w:line="240" w:lineRule="auto"/>
      <w:widowControl w:val="off"/>
    </w:pPr>
    <w:rPr>
      <w:rFonts w:eastAsia="Times New Roman" w:cs="Times New Roman"/>
      <w:sz w:val="20"/>
      <w:szCs w:val="20"/>
      <w:lang w:eastAsia="ru-RU"/>
    </w:rPr>
  </w:style>
  <w:style w:type="paragraph" w:styleId="969">
    <w:name w:val="endnote text"/>
    <w:basedOn w:val="898"/>
    <w:link w:val="945"/>
    <w:uiPriority w:val="99"/>
    <w:semiHidden/>
    <w:unhideWhenUsed/>
    <w:pPr>
      <w:spacing w:line="240" w:lineRule="auto"/>
    </w:pPr>
    <w:rPr>
      <w:rFonts w:eastAsiaTheme="minorEastAsia"/>
      <w:sz w:val="20"/>
      <w:szCs w:val="20"/>
      <w:lang w:eastAsia="ru-RU"/>
    </w:rPr>
  </w:style>
  <w:style w:type="paragraph" w:styleId="970">
    <w:name w:val="toc 1"/>
    <w:basedOn w:val="898"/>
    <w:next w:val="898"/>
    <w:uiPriority w:val="39"/>
    <w:unhideWhenUsed/>
    <w:pPr>
      <w:ind w:left="142"/>
      <w:tabs>
        <w:tab w:val="right" w:pos="9344" w:leader="dot"/>
      </w:tabs>
    </w:pPr>
    <w:rPr>
      <w:rFonts w:cs="Times New Roman" w:eastAsiaTheme="minorEastAsia"/>
      <w:szCs w:val="24"/>
      <w:lang w:eastAsia="ru-RU"/>
    </w:rPr>
  </w:style>
  <w:style w:type="paragraph" w:styleId="971">
    <w:name w:val="toc 2"/>
    <w:basedOn w:val="898"/>
    <w:next w:val="898"/>
    <w:uiPriority w:val="39"/>
    <w:unhideWhenUsed/>
    <w:pPr>
      <w:ind w:left="284" w:right="-2"/>
      <w:tabs>
        <w:tab w:val="right" w:pos="9344" w:leader="dot"/>
      </w:tabs>
    </w:pPr>
    <w:rPr>
      <w:rFonts w:cs="Times New Roman" w:eastAsiaTheme="minorEastAsia"/>
      <w:szCs w:val="28"/>
      <w:lang w:eastAsia="ru-RU"/>
    </w:rPr>
  </w:style>
  <w:style w:type="paragraph" w:styleId="972">
    <w:name w:val="toc 3"/>
    <w:basedOn w:val="898"/>
    <w:next w:val="898"/>
    <w:uiPriority w:val="39"/>
    <w:unhideWhenUsed/>
    <w:pPr>
      <w:ind w:left="560"/>
      <w:spacing w:line="276" w:lineRule="auto"/>
      <w:tabs>
        <w:tab w:val="right" w:pos="9344" w:leader="dot"/>
      </w:tabs>
    </w:pPr>
  </w:style>
  <w:style w:type="paragraph" w:styleId="973">
    <w:name w:val="toc 4"/>
    <w:basedOn w:val="898"/>
    <w:next w:val="898"/>
    <w:uiPriority w:val="39"/>
    <w:unhideWhenUsed/>
    <w:pPr>
      <w:ind w:left="850"/>
      <w:spacing w:after="57"/>
    </w:pPr>
  </w:style>
  <w:style w:type="paragraph" w:styleId="974">
    <w:name w:val="toc 5"/>
    <w:basedOn w:val="898"/>
    <w:next w:val="898"/>
    <w:uiPriority w:val="39"/>
    <w:unhideWhenUsed/>
    <w:pPr>
      <w:ind w:left="1134"/>
      <w:spacing w:after="57"/>
    </w:pPr>
  </w:style>
  <w:style w:type="paragraph" w:styleId="975">
    <w:name w:val="toc 6"/>
    <w:basedOn w:val="898"/>
    <w:next w:val="898"/>
    <w:uiPriority w:val="39"/>
    <w:unhideWhenUsed/>
    <w:pPr>
      <w:ind w:left="1417"/>
      <w:spacing w:after="57"/>
    </w:pPr>
  </w:style>
  <w:style w:type="paragraph" w:styleId="976">
    <w:name w:val="toc 7"/>
    <w:basedOn w:val="898"/>
    <w:next w:val="898"/>
    <w:uiPriority w:val="39"/>
    <w:unhideWhenUsed/>
    <w:pPr>
      <w:ind w:left="1680"/>
      <w:spacing w:after="100"/>
    </w:pPr>
  </w:style>
  <w:style w:type="paragraph" w:styleId="977">
    <w:name w:val="toc 8"/>
    <w:basedOn w:val="898"/>
    <w:next w:val="898"/>
    <w:uiPriority w:val="39"/>
    <w:unhideWhenUsed/>
    <w:pPr>
      <w:ind w:left="1984"/>
      <w:spacing w:after="57"/>
    </w:pPr>
  </w:style>
  <w:style w:type="paragraph" w:styleId="978">
    <w:name w:val="toc 9"/>
    <w:basedOn w:val="898"/>
    <w:next w:val="898"/>
    <w:uiPriority w:val="39"/>
    <w:unhideWhenUsed/>
    <w:pPr>
      <w:ind w:left="2268"/>
      <w:spacing w:after="57"/>
    </w:pPr>
  </w:style>
  <w:style w:type="paragraph" w:styleId="979">
    <w:name w:val="index heading"/>
    <w:basedOn w:val="958"/>
  </w:style>
  <w:style w:type="paragraph" w:styleId="980">
    <w:name w:val="TOC Heading"/>
    <w:basedOn w:val="899"/>
    <w:next w:val="898"/>
    <w:uiPriority w:val="39"/>
    <w:unhideWhenUsed/>
    <w:qFormat/>
    <w:pPr>
      <w:ind w:left="2552" w:hanging="1843"/>
      <w:outlineLvl w:val="9"/>
    </w:pPr>
  </w:style>
  <w:style w:type="paragraph" w:styleId="981">
    <w:name w:val="table of figures"/>
    <w:basedOn w:val="898"/>
    <w:next w:val="898"/>
    <w:uiPriority w:val="99"/>
    <w:unhideWhenUsed/>
  </w:style>
  <w:style w:type="paragraph" w:styleId="982">
    <w:name w:val="List Paragraph"/>
    <w:basedOn w:val="898"/>
    <w:link w:val="1137"/>
    <w:uiPriority w:val="34"/>
    <w:qFormat/>
    <w:pPr>
      <w:contextualSpacing/>
      <w:ind w:left="720"/>
      <w:spacing w:line="276" w:lineRule="auto"/>
    </w:pPr>
    <w:rPr>
      <w:rFonts w:eastAsiaTheme="minorEastAsia"/>
      <w:lang w:eastAsia="ru-RU"/>
    </w:rPr>
  </w:style>
  <w:style w:type="paragraph" w:styleId="983" w:customStyle="1">
    <w:name w:val="Header and Footer"/>
    <w:basedOn w:val="898"/>
    <w:qFormat/>
  </w:style>
  <w:style w:type="paragraph" w:styleId="984">
    <w:name w:val="Header"/>
    <w:basedOn w:val="898"/>
    <w:link w:val="948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paragraph" w:styleId="985">
    <w:name w:val="Footer"/>
    <w:basedOn w:val="898"/>
    <w:link w:val="949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paragraph" w:styleId="986">
    <w:name w:val="annotation text"/>
    <w:basedOn w:val="898"/>
    <w:link w:val="951"/>
    <w:uiPriority w:val="99"/>
    <w:unhideWhenUsed/>
    <w:pPr>
      <w:spacing w:line="240" w:lineRule="auto"/>
    </w:pPr>
    <w:rPr>
      <w:sz w:val="20"/>
      <w:szCs w:val="20"/>
    </w:rPr>
  </w:style>
  <w:style w:type="paragraph" w:styleId="987">
    <w:name w:val="annotation subject"/>
    <w:basedOn w:val="986"/>
    <w:next w:val="986"/>
    <w:link w:val="952"/>
    <w:uiPriority w:val="99"/>
    <w:semiHidden/>
    <w:unhideWhenUsed/>
    <w:rPr>
      <w:b/>
      <w:bCs/>
    </w:rPr>
  </w:style>
  <w:style w:type="paragraph" w:styleId="988">
    <w:name w:val="Balloon Text"/>
    <w:basedOn w:val="898"/>
    <w:link w:val="953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styleId="989" w:customStyle="1">
    <w:name w:val="Frame Contents"/>
    <w:basedOn w:val="898"/>
    <w:qFormat/>
  </w:style>
  <w:style w:type="paragraph" w:styleId="990" w:customStyle="1">
    <w:name w:val="Table Contents"/>
    <w:basedOn w:val="898"/>
    <w:qFormat/>
    <w:pPr>
      <w:widowControl w:val="off"/>
      <w:suppressLineNumbers/>
    </w:pPr>
  </w:style>
  <w:style w:type="paragraph" w:styleId="991" w:customStyle="1">
    <w:name w:val="Table Heading"/>
    <w:basedOn w:val="990"/>
    <w:qFormat/>
    <w:pPr>
      <w:jc w:val="center"/>
    </w:pPr>
    <w:rPr>
      <w:b/>
      <w:bCs/>
    </w:rPr>
  </w:style>
  <w:style w:type="table" w:styleId="992" w:customStyle="1">
    <w:name w:val="Table Grid Light"/>
    <w:basedOn w:val="9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93">
    <w:name w:val="Plain Table 1"/>
    <w:basedOn w:val="9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4">
    <w:name w:val="Plain Table 2"/>
    <w:basedOn w:val="9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5">
    <w:name w:val="Plain Table 3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96">
    <w:name w:val="Plain Table 4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7">
    <w:name w:val="Plain Table 5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98">
    <w:name w:val="Grid Table 1 Light"/>
    <w:basedOn w:val="9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9" w:customStyle="1">
    <w:name w:val="Grid Table 1 Light - Accent 1"/>
    <w:basedOn w:val="909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0" w:customStyle="1">
    <w:name w:val="Grid Table 1 Light - Accent 2"/>
    <w:basedOn w:val="90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1" w:customStyle="1">
    <w:name w:val="Grid Table 1 Light - Accent 3"/>
    <w:basedOn w:val="90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2" w:customStyle="1">
    <w:name w:val="Grid Table 1 Light - Accent 4"/>
    <w:basedOn w:val="90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3" w:customStyle="1">
    <w:name w:val="Grid Table 1 Light - Accent 5"/>
    <w:basedOn w:val="909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4" w:customStyle="1">
    <w:name w:val="Grid Table 1 Light - Accent 6"/>
    <w:basedOn w:val="90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5">
    <w:name w:val="Grid Table 2"/>
    <w:basedOn w:val="9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 w:customStyle="1">
    <w:name w:val="Grid Table 2 - Accent 1"/>
    <w:basedOn w:val="909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 w:customStyle="1">
    <w:name w:val="Grid Table 2 - Accent 2"/>
    <w:basedOn w:val="90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 w:customStyle="1">
    <w:name w:val="Grid Table 2 - Accent 3"/>
    <w:basedOn w:val="90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 w:customStyle="1">
    <w:name w:val="Grid Table 2 - Accent 4"/>
    <w:basedOn w:val="90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 w:customStyle="1">
    <w:name w:val="Grid Table 2 - Accent 5"/>
    <w:basedOn w:val="909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Grid Table 2 - Accent 6"/>
    <w:basedOn w:val="90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Grid Table 3"/>
    <w:basedOn w:val="9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 w:customStyle="1">
    <w:name w:val="Grid Table 3 - Accent 1"/>
    <w:basedOn w:val="909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 w:customStyle="1">
    <w:name w:val="Grid Table 3 - Accent 2"/>
    <w:basedOn w:val="909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 w:customStyle="1">
    <w:name w:val="Grid Table 3 - Accent 3"/>
    <w:basedOn w:val="909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 w:customStyle="1">
    <w:name w:val="Grid Table 3 - Accent 4"/>
    <w:basedOn w:val="909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Grid Table 3 - Accent 5"/>
    <w:basedOn w:val="909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Grid Table 3 - Accent 6"/>
    <w:basedOn w:val="909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>
    <w:name w:val="Grid Table 4"/>
    <w:basedOn w:val="9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20" w:customStyle="1">
    <w:name w:val="Grid Table 4 - Accent 1"/>
    <w:basedOn w:val="909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1021" w:customStyle="1">
    <w:name w:val="Grid Table 4 - Accent 2"/>
    <w:basedOn w:val="909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022" w:customStyle="1">
    <w:name w:val="Grid Table 4 - Accent 3"/>
    <w:basedOn w:val="909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023" w:customStyle="1">
    <w:name w:val="Grid Table 4 - Accent 4"/>
    <w:basedOn w:val="909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024" w:customStyle="1">
    <w:name w:val="Grid Table 4 - Accent 5"/>
    <w:basedOn w:val="909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1025" w:customStyle="1">
    <w:name w:val="Grid Table 4 - Accent 6"/>
    <w:basedOn w:val="909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026">
    <w:name w:val="Grid Table 5 Dark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27" w:customStyle="1">
    <w:name w:val="Grid Table 5 Dark- Accent 1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028" w:customStyle="1">
    <w:name w:val="Grid Table 5 Dark - Accent 2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29" w:customStyle="1">
    <w:name w:val="Grid Table 5 Dark - Accent 3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30" w:customStyle="1">
    <w:name w:val="Grid Table 5 Dark- Accent 4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31" w:customStyle="1">
    <w:name w:val="Grid Table 5 Dark - Accent 5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32" w:customStyle="1">
    <w:name w:val="Grid Table 5 Dark - Accent 6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33">
    <w:name w:val="Grid Table 6 Colorful"/>
    <w:basedOn w:val="9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34" w:customStyle="1">
    <w:name w:val="Grid Table 6 Colorful - Accent 1"/>
    <w:basedOn w:val="909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35" w:customStyle="1">
    <w:name w:val="Grid Table 6 Colorful - Accent 2"/>
    <w:basedOn w:val="90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36" w:customStyle="1">
    <w:name w:val="Grid Table 6 Colorful - Accent 3"/>
    <w:basedOn w:val="909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37" w:customStyle="1">
    <w:name w:val="Grid Table 6 Colorful - Accent 4"/>
    <w:basedOn w:val="90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38" w:customStyle="1">
    <w:name w:val="Grid Table 6 Colorful - Accent 5"/>
    <w:basedOn w:val="909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39" w:customStyle="1">
    <w:name w:val="Grid Table 6 Colorful - Accent 6"/>
    <w:basedOn w:val="909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40">
    <w:name w:val="Grid Table 7 Colorful"/>
    <w:basedOn w:val="9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1" w:customStyle="1">
    <w:name w:val="Grid Table 7 Colorful - Accent 1"/>
    <w:basedOn w:val="909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2" w:customStyle="1">
    <w:name w:val="Grid Table 7 Colorful - Accent 2"/>
    <w:basedOn w:val="909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3" w:customStyle="1">
    <w:name w:val="Grid Table 7 Colorful - Accent 3"/>
    <w:basedOn w:val="909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4" w:customStyle="1">
    <w:name w:val="Grid Table 7 Colorful - Accent 4"/>
    <w:basedOn w:val="909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5" w:customStyle="1">
    <w:name w:val="Grid Table 7 Colorful - Accent 5"/>
    <w:basedOn w:val="909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6" w:customStyle="1">
    <w:name w:val="Grid Table 7 Colorful - Accent 6"/>
    <w:basedOn w:val="909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47">
    <w:name w:val="List Table 1 Light"/>
    <w:basedOn w:val="909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 w:customStyle="1">
    <w:name w:val="List Table 1 Light - Accent 1"/>
    <w:basedOn w:val="909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 w:customStyle="1">
    <w:name w:val="List Table 1 Light - Accent 2"/>
    <w:basedOn w:val="909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 w:customStyle="1">
    <w:name w:val="List Table 1 Light - Accent 3"/>
    <w:basedOn w:val="909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 w:customStyle="1">
    <w:name w:val="List Table 1 Light - Accent 4"/>
    <w:basedOn w:val="909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2" w:customStyle="1">
    <w:name w:val="List Table 1 Light - Accent 5"/>
    <w:basedOn w:val="909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 w:customStyle="1">
    <w:name w:val="List Table 1 Light - Accent 6"/>
    <w:basedOn w:val="909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4">
    <w:name w:val="List Table 2"/>
    <w:basedOn w:val="9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55" w:customStyle="1">
    <w:name w:val="List Table 2 - Accent 1"/>
    <w:basedOn w:val="909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56" w:customStyle="1">
    <w:name w:val="List Table 2 - Accent 2"/>
    <w:basedOn w:val="909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57" w:customStyle="1">
    <w:name w:val="List Table 2 - Accent 3"/>
    <w:basedOn w:val="909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58" w:customStyle="1">
    <w:name w:val="List Table 2 - Accent 4"/>
    <w:basedOn w:val="909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59" w:customStyle="1">
    <w:name w:val="List Table 2 - Accent 5"/>
    <w:basedOn w:val="909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60" w:customStyle="1">
    <w:name w:val="List Table 2 - Accent 6"/>
    <w:basedOn w:val="909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61">
    <w:name w:val="List Table 3"/>
    <w:basedOn w:val="9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2" w:customStyle="1">
    <w:name w:val="List Table 3 - Accent 1"/>
    <w:basedOn w:val="909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3" w:customStyle="1">
    <w:name w:val="List Table 3 - Accent 2"/>
    <w:basedOn w:val="909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4" w:customStyle="1">
    <w:name w:val="List Table 3 - Accent 3"/>
    <w:basedOn w:val="909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5" w:customStyle="1">
    <w:name w:val="List Table 3 - Accent 4"/>
    <w:basedOn w:val="909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6" w:customStyle="1">
    <w:name w:val="List Table 3 - Accent 5"/>
    <w:basedOn w:val="909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7" w:customStyle="1">
    <w:name w:val="List Table 3 - Accent 6"/>
    <w:basedOn w:val="909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8">
    <w:name w:val="List Table 4"/>
    <w:basedOn w:val="9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9" w:customStyle="1">
    <w:name w:val="List Table 4 - Accent 1"/>
    <w:basedOn w:val="909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0" w:customStyle="1">
    <w:name w:val="List Table 4 - Accent 2"/>
    <w:basedOn w:val="909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1" w:customStyle="1">
    <w:name w:val="List Table 4 - Accent 3"/>
    <w:basedOn w:val="909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2" w:customStyle="1">
    <w:name w:val="List Table 4 - Accent 4"/>
    <w:basedOn w:val="909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3" w:customStyle="1">
    <w:name w:val="List Table 4 - Accent 5"/>
    <w:basedOn w:val="909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4" w:customStyle="1">
    <w:name w:val="List Table 4 - Accent 6"/>
    <w:basedOn w:val="909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5">
    <w:name w:val="List Table 5 Dark"/>
    <w:basedOn w:val="9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76" w:customStyle="1">
    <w:name w:val="List Table 5 Dark - Accent 1"/>
    <w:basedOn w:val="909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77" w:customStyle="1">
    <w:name w:val="List Table 5 Dark - Accent 2"/>
    <w:basedOn w:val="909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78" w:customStyle="1">
    <w:name w:val="List Table 5 Dark - Accent 3"/>
    <w:basedOn w:val="909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79" w:customStyle="1">
    <w:name w:val="List Table 5 Dark - Accent 4"/>
    <w:basedOn w:val="909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80" w:customStyle="1">
    <w:name w:val="List Table 5 Dark - Accent 5"/>
    <w:basedOn w:val="909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81" w:customStyle="1">
    <w:name w:val="List Table 5 Dark - Accent 6"/>
    <w:basedOn w:val="909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82">
    <w:name w:val="List Table 6 Colorful"/>
    <w:basedOn w:val="9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83" w:customStyle="1">
    <w:name w:val="List Table 6 Colorful - Accent 1"/>
    <w:basedOn w:val="909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84" w:customStyle="1">
    <w:name w:val="List Table 6 Colorful - Accent 2"/>
    <w:basedOn w:val="909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85" w:customStyle="1">
    <w:name w:val="List Table 6 Colorful - Accent 3"/>
    <w:basedOn w:val="909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86" w:customStyle="1">
    <w:name w:val="List Table 6 Colorful - Accent 4"/>
    <w:basedOn w:val="909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87" w:customStyle="1">
    <w:name w:val="List Table 6 Colorful - Accent 5"/>
    <w:basedOn w:val="909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88" w:customStyle="1">
    <w:name w:val="List Table 6 Colorful - Accent 6"/>
    <w:basedOn w:val="909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89">
    <w:name w:val="List Table 7 Colorful"/>
    <w:basedOn w:val="9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0" w:customStyle="1">
    <w:name w:val="List Table 7 Colorful - Accent 1"/>
    <w:basedOn w:val="909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1" w:customStyle="1">
    <w:name w:val="List Table 7 Colorful - Accent 2"/>
    <w:basedOn w:val="909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2" w:customStyle="1">
    <w:name w:val="List Table 7 Colorful - Accent 3"/>
    <w:basedOn w:val="909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3" w:customStyle="1">
    <w:name w:val="List Table 7 Colorful - Accent 4"/>
    <w:basedOn w:val="909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4" w:customStyle="1">
    <w:name w:val="List Table 7 Colorful - Accent 5"/>
    <w:basedOn w:val="909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5" w:customStyle="1">
    <w:name w:val="List Table 7 Colorful - Accent 6"/>
    <w:basedOn w:val="909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96" w:customStyle="1">
    <w:name w:val="Lined - Accent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97" w:customStyle="1">
    <w:name w:val="Lined - Accent 1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98" w:customStyle="1">
    <w:name w:val="Lined - Accent 2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99" w:customStyle="1">
    <w:name w:val="Lined - Accent 3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00" w:customStyle="1">
    <w:name w:val="Lined - Accent 4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01" w:customStyle="1">
    <w:name w:val="Lined - Accent 5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102" w:customStyle="1">
    <w:name w:val="Lined - Accent 6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03" w:customStyle="1">
    <w:name w:val="Bordered &amp; Lined - Accent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04" w:customStyle="1">
    <w:name w:val="Bordered &amp; Lined - Accent 1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105" w:customStyle="1">
    <w:name w:val="Bordered &amp; Lined - Accent 2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106" w:customStyle="1">
    <w:name w:val="Bordered &amp; Lined - Accent 3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07" w:customStyle="1">
    <w:name w:val="Bordered &amp; Lined - Accent 4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08" w:customStyle="1">
    <w:name w:val="Bordered &amp; Lined - Accent 5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109" w:customStyle="1">
    <w:name w:val="Bordered &amp; Lined - Accent 6"/>
    <w:basedOn w:val="909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10" w:customStyle="1">
    <w:name w:val="Bordered"/>
    <w:basedOn w:val="9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111" w:customStyle="1">
    <w:name w:val="Bordered - Accent 1"/>
    <w:basedOn w:val="909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112" w:customStyle="1">
    <w:name w:val="Bordered - Accent 2"/>
    <w:basedOn w:val="909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113" w:customStyle="1">
    <w:name w:val="Bordered - Accent 3"/>
    <w:basedOn w:val="909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114" w:customStyle="1">
    <w:name w:val="Bordered - Accent 4"/>
    <w:basedOn w:val="909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115" w:customStyle="1">
    <w:name w:val="Bordered - Accent 5"/>
    <w:basedOn w:val="909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116" w:customStyle="1">
    <w:name w:val="Bordered - Accent 6"/>
    <w:basedOn w:val="909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table" w:styleId="1117">
    <w:name w:val="Table Grid"/>
    <w:basedOn w:val="909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18" w:customStyle="1">
    <w:name w:val="1.1 Заголовок"/>
    <w:basedOn w:val="899"/>
    <w:qFormat/>
    <w:pPr>
      <w:numPr>
        <w:ilvl w:val="0"/>
        <w:numId w:val="0"/>
      </w:numPr>
      <w:ind w:left="1495" w:hanging="360"/>
      <w:keepLines w:val="0"/>
      <w:spacing w:before="120" w:after="120" w:line="360" w:lineRule="auto"/>
      <w:tabs>
        <w:tab w:val="left" w:pos="1418" w:leader="none"/>
        <w:tab w:val="left" w:pos="2552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19" w:customStyle="1">
    <w:name w:val="1.1.1 Загол"/>
    <w:basedOn w:val="899"/>
    <w:qFormat/>
    <w:pPr>
      <w:numPr>
        <w:ilvl w:val="0"/>
        <w:numId w:val="0"/>
      </w:numPr>
      <w:ind w:left="1287" w:hanging="720"/>
      <w:keepLines w:val="0"/>
      <w:spacing w:before="360" w:after="120" w:line="360" w:lineRule="auto"/>
      <w:tabs>
        <w:tab w:val="left" w:pos="1701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120" w:customStyle="1">
    <w:name w:val="1.1.1.1 Текст"/>
    <w:basedOn w:val="898"/>
    <w:link w:val="1121"/>
    <w:qFormat/>
    <w:pPr>
      <w:ind w:left="1647" w:hanging="1080"/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8"/>
      <w:lang w:eastAsia="ru-RU"/>
    </w:rPr>
  </w:style>
  <w:style w:type="character" w:styleId="1121" w:customStyle="1">
    <w:name w:val="1.1.1.1 Текст Знак"/>
    <w:basedOn w:val="908"/>
    <w:link w:val="1120"/>
    <w:rPr>
      <w:rFonts w:ascii="Arial" w:hAnsi="Arial" w:cs="Arial" w:eastAsiaTheme="minorEastAsia"/>
      <w:sz w:val="24"/>
      <w:szCs w:val="28"/>
      <w:lang w:eastAsia="ru-RU"/>
    </w:rPr>
  </w:style>
  <w:style w:type="paragraph" w:styleId="1122" w:customStyle="1">
    <w:name w:val="1.1.1.1 РЭ"/>
    <w:basedOn w:val="1120"/>
    <w:link w:val="1123"/>
    <w:qFormat/>
    <w:pPr>
      <w:numPr>
        <w:ilvl w:val="3"/>
        <w:numId w:val="15"/>
      </w:numPr>
    </w:pPr>
    <w:rPr>
      <w:szCs w:val="24"/>
    </w:rPr>
  </w:style>
  <w:style w:type="character" w:styleId="1123" w:customStyle="1">
    <w:name w:val="1.1.1.1 РЭ Знак"/>
    <w:basedOn w:val="908"/>
    <w:link w:val="1122"/>
    <w:rPr>
      <w:rFonts w:ascii="Arial" w:hAnsi="Arial" w:cs="Arial" w:eastAsiaTheme="minorEastAsia"/>
      <w:sz w:val="24"/>
      <w:szCs w:val="24"/>
      <w:lang w:eastAsia="ru-RU"/>
    </w:rPr>
  </w:style>
  <w:style w:type="paragraph" w:styleId="1124" w:customStyle="1">
    <w:name w:val="2.1.1.1 РЭ"/>
    <w:basedOn w:val="898"/>
    <w:link w:val="1125"/>
    <w:qFormat/>
    <w:pPr>
      <w:numPr>
        <w:ilvl w:val="3"/>
        <w:numId w:val="6"/>
      </w:numPr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4"/>
      <w:lang w:eastAsia="ru-RU"/>
    </w:rPr>
  </w:style>
  <w:style w:type="character" w:styleId="1125" w:customStyle="1">
    <w:name w:val="2.1.1.1 РЭ Знак"/>
    <w:basedOn w:val="908"/>
    <w:link w:val="1124"/>
    <w:rPr>
      <w:rFonts w:ascii="Arial" w:hAnsi="Arial" w:cs="Arial" w:eastAsiaTheme="minorEastAsia"/>
      <w:sz w:val="24"/>
      <w:szCs w:val="24"/>
      <w:lang w:eastAsia="ru-RU"/>
    </w:rPr>
  </w:style>
  <w:style w:type="paragraph" w:styleId="1126" w:customStyle="1">
    <w:name w:val="ali566"/>
    <w:rPr>
      <w:rFonts w:ascii="Times New Roman" w:hAnsi="Times New Roman" w:eastAsia="Times New Roman" w:cs="Times New Roman"/>
      <w:sz w:val="24"/>
      <w:szCs w:val="20"/>
      <w:lang w:val="en-US" w:eastAsia="ru-RU"/>
    </w:rPr>
  </w:style>
  <w:style w:type="paragraph" w:styleId="1127" w:customStyle="1">
    <w:name w:val="ConsPlusNonformat"/>
    <w:pPr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128" w:customStyle="1">
    <w:name w:val="docdata"/>
    <w:basedOn w:val="89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29" w:customStyle="1">
    <w:name w:val="docy"/>
    <w:basedOn w:val="908"/>
  </w:style>
  <w:style w:type="character" w:styleId="1130" w:customStyle="1">
    <w:name w:val="eop"/>
    <w:basedOn w:val="908"/>
  </w:style>
  <w:style w:type="character" w:styleId="1131" w:customStyle="1">
    <w:name w:val="Font Style11"/>
    <w:rPr>
      <w:rFonts w:hint="default" w:ascii="Times New Roman" w:hAnsi="Times New Roman" w:cs="Times New Roman"/>
      <w:sz w:val="24"/>
      <w:szCs w:val="24"/>
    </w:rPr>
  </w:style>
  <w:style w:type="paragraph" w:styleId="1132" w:customStyle="1">
    <w:name w:val="Normal1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33" w:customStyle="1">
    <w:name w:val="normaltextrun"/>
    <w:basedOn w:val="908"/>
  </w:style>
  <w:style w:type="paragraph" w:styleId="1134" w:customStyle="1">
    <w:name w:val="qwe"/>
    <w:basedOn w:val="898"/>
    <w:uiPriority w:val="99"/>
    <w:pPr>
      <w:ind w:firstLine="624"/>
    </w:pPr>
    <w:rPr>
      <w:rFonts w:eastAsia="Times New Roman" w:cs="Times New Roman"/>
      <w:sz w:val="24"/>
      <w:szCs w:val="24"/>
      <w:lang w:eastAsia="ru-RU"/>
    </w:rPr>
  </w:style>
  <w:style w:type="paragraph" w:styleId="1135" w:customStyle="1">
    <w:name w:val="Table Paragraph"/>
    <w:basedOn w:val="898"/>
    <w:uiPriority w:val="1"/>
    <w:qFormat/>
    <w:pPr>
      <w:spacing w:line="240" w:lineRule="auto"/>
      <w:widowControl w:val="off"/>
    </w:pPr>
    <w:rPr>
      <w:rFonts w:eastAsia="Times New Roman" w:cs="Times New Roman"/>
      <w:sz w:val="22"/>
    </w:rPr>
  </w:style>
  <w:style w:type="paragraph" w:styleId="1136" w:customStyle="1">
    <w:name w:val="Text 1"/>
    <w:basedOn w:val="898"/>
    <w:uiPriority w:val="99"/>
    <w:pPr>
      <w:numPr>
        <w:ilvl w:val="0"/>
        <w:numId w:val="9"/>
      </w:numPr>
      <w:keepLines/>
      <w:keepNext/>
      <w:spacing w:before="480" w:after="240" w:line="259" w:lineRule="auto"/>
      <w:outlineLvl w:val="0"/>
    </w:pPr>
    <w:rPr>
      <w:rFonts w:ascii="Arial" w:hAnsi="Arial" w:eastAsia="Calibri" w:cs="Times New Roman"/>
      <w:b/>
      <w:caps/>
      <w:spacing w:val="5"/>
      <w:sz w:val="24"/>
      <w:szCs w:val="36"/>
    </w:rPr>
  </w:style>
  <w:style w:type="character" w:styleId="1137" w:customStyle="1">
    <w:name w:val="Абзац списка Знак"/>
    <w:basedOn w:val="908"/>
    <w:link w:val="982"/>
    <w:uiPriority w:val="34"/>
    <w:rPr>
      <w:rFonts w:ascii="Times New Roman" w:hAnsi="Times New Roman" w:eastAsiaTheme="minorEastAsia"/>
      <w:sz w:val="28"/>
      <w:lang w:eastAsia="ru-RU"/>
    </w:rPr>
  </w:style>
  <w:style w:type="paragraph" w:styleId="1138" w:customStyle="1">
    <w:name w:val="Text 2"/>
    <w:basedOn w:val="982"/>
    <w:link w:val="1139"/>
    <w:uiPriority w:val="99"/>
    <w:pPr>
      <w:numPr>
        <w:ilvl w:val="1"/>
        <w:numId w:val="9"/>
      </w:numPr>
      <w:spacing w:after="160" w:line="259" w:lineRule="auto"/>
      <w:tabs>
        <w:tab w:val="left" w:pos="1560" w:leader="none"/>
      </w:tabs>
    </w:pPr>
    <w:rPr>
      <w:rFonts w:ascii="Arial" w:hAnsi="Arial" w:eastAsia="Calibri" w:cs="Times New Roman"/>
      <w:sz w:val="20"/>
      <w:szCs w:val="20"/>
    </w:rPr>
  </w:style>
  <w:style w:type="character" w:styleId="1139" w:customStyle="1">
    <w:name w:val="Text 2 Char"/>
    <w:basedOn w:val="908"/>
    <w:link w:val="1138"/>
    <w:uiPriority w:val="99"/>
    <w:rPr>
      <w:rFonts w:ascii="Arial" w:hAnsi="Arial" w:eastAsia="Calibri" w:cs="Times New Roman"/>
      <w:sz w:val="20"/>
      <w:szCs w:val="20"/>
      <w:lang w:eastAsia="ru-RU"/>
    </w:rPr>
  </w:style>
  <w:style w:type="paragraph" w:styleId="1140" w:customStyle="1">
    <w:name w:val="Text 3"/>
    <w:basedOn w:val="1138"/>
    <w:uiPriority w:val="99"/>
    <w:pPr>
      <w:numPr>
        <w:ilvl w:val="2"/>
      </w:numPr>
      <w:tabs>
        <w:tab w:val="num" w:pos="360" w:leader="none"/>
        <w:tab w:val="num" w:pos="1418" w:leader="none"/>
      </w:tabs>
    </w:pPr>
  </w:style>
  <w:style w:type="paragraph" w:styleId="1141">
    <w:name w:val="List Bullet"/>
    <w:basedOn w:val="898"/>
    <w:unhideWhenUsed/>
    <w:pPr>
      <w:contextualSpacing/>
      <w:ind w:left="1069" w:hanging="360"/>
      <w:spacing w:line="240" w:lineRule="auto"/>
      <w:tabs>
        <w:tab w:val="num" w:pos="709" w:leader="none"/>
      </w:tabs>
    </w:pPr>
    <w:rPr>
      <w:rFonts w:eastAsia="Times New Roman" w:cs="Times New Roman"/>
      <w:sz w:val="24"/>
      <w:szCs w:val="24"/>
      <w:lang w:eastAsia="ru-RU"/>
    </w:rPr>
  </w:style>
  <w:style w:type="paragraph" w:styleId="1142" w:customStyle="1">
    <w:name w:val="Tire"/>
    <w:basedOn w:val="1141"/>
    <w:next w:val="1143"/>
    <w:pPr>
      <w:contextualSpacing w:val="0"/>
      <w:ind w:left="1588" w:hanging="567"/>
      <w:spacing w:before="60" w:after="60"/>
      <w:widowControl w:val="off"/>
      <w:tabs>
        <w:tab w:val="left" w:pos="1021" w:leader="none"/>
      </w:tabs>
    </w:pPr>
    <w:rPr>
      <w:sz w:val="20"/>
      <w:szCs w:val="20"/>
    </w:rPr>
  </w:style>
  <w:style w:type="paragraph" w:styleId="1143">
    <w:name w:val="Normal Indent"/>
    <w:basedOn w:val="898"/>
    <w:unhideWhenUsed/>
    <w:pPr>
      <w:ind w:left="708"/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44">
    <w:name w:val="Emphasis"/>
    <w:basedOn w:val="908"/>
    <w:qFormat/>
    <w:rPr>
      <w:i/>
      <w:iCs/>
    </w:rPr>
  </w:style>
  <w:style w:type="paragraph" w:styleId="1145" w:customStyle="1">
    <w:name w:val="Заголовок 1 без нумерации"/>
    <w:basedOn w:val="899"/>
    <w:link w:val="1146"/>
    <w:qFormat/>
    <w:pPr>
      <w:numPr>
        <w:ilvl w:val="0"/>
        <w:numId w:val="0"/>
      </w:numPr>
      <w:ind w:firstLine="709"/>
      <w:pageBreakBefore/>
      <w:spacing w:before="240" w:after="240"/>
    </w:pPr>
    <w:rPr>
      <w:rFonts w:cs="Mangal"/>
      <w:b/>
      <w:bCs w:val="0"/>
      <w:color w:val="7030a0"/>
      <w:sz w:val="32"/>
      <w:szCs w:val="29"/>
      <w:lang w:eastAsia="zh-CN" w:bidi="hi-IN"/>
    </w:rPr>
  </w:style>
  <w:style w:type="character" w:styleId="1146" w:customStyle="1">
    <w:name w:val="Заголовок 1 без нумерации Знак"/>
    <w:basedOn w:val="954"/>
    <w:link w:val="1145"/>
    <w:rPr>
      <w:rFonts w:ascii="Times New Roman" w:hAnsi="Times New Roman" w:cs="Mangal" w:eastAsiaTheme="majorEastAsia"/>
      <w:b/>
      <w:bCs w:val="0"/>
      <w:color w:val="7030a0"/>
      <w:sz w:val="32"/>
      <w:szCs w:val="29"/>
      <w:lang w:eastAsia="zh-CN" w:bidi="hi-IN"/>
    </w:rPr>
  </w:style>
  <w:style w:type="paragraph" w:styleId="1147" w:customStyle="1">
    <w:name w:val="Заголовок 1 ТУ"/>
    <w:basedOn w:val="898"/>
    <w:next w:val="898"/>
    <w:link w:val="1148"/>
    <w:qFormat/>
    <w:pPr>
      <w:spacing w:after="200"/>
    </w:pPr>
    <w:rPr>
      <w:rFonts w:cs="Times New Roman" w:eastAsiaTheme="minorEastAsia"/>
      <w:szCs w:val="28"/>
      <w:lang w:eastAsia="ru-RU"/>
    </w:rPr>
  </w:style>
  <w:style w:type="character" w:styleId="1148" w:customStyle="1">
    <w:name w:val="Заголовок 1 ТУ Знак"/>
    <w:basedOn w:val="908"/>
    <w:link w:val="1147"/>
    <w:rPr>
      <w:rFonts w:ascii="Times New Roman" w:hAnsi="Times New Roman" w:cs="Times New Roman" w:eastAsiaTheme="minorEastAsia"/>
      <w:sz w:val="28"/>
      <w:szCs w:val="28"/>
      <w:lang w:eastAsia="ru-RU"/>
    </w:rPr>
  </w:style>
  <w:style w:type="paragraph" w:styleId="1149" w:customStyle="1">
    <w:name w:val="Заголовок 2 без нумерации"/>
    <w:basedOn w:val="900"/>
    <w:link w:val="1150"/>
    <w:qFormat/>
    <w:pPr>
      <w:numPr>
        <w:ilvl w:val="0"/>
        <w:numId w:val="0"/>
      </w:numPr>
      <w:ind w:firstLine="709"/>
      <w:spacing w:before="240" w:after="240"/>
    </w:pPr>
    <w:rPr>
      <w:rFonts w:cs="Mangal"/>
      <w:color w:val="000000" w:themeColor="text1"/>
      <w:lang w:eastAsia="zh-CN" w:bidi="hi-IN"/>
    </w:rPr>
  </w:style>
  <w:style w:type="character" w:styleId="1150" w:customStyle="1">
    <w:name w:val="Заголовок 2 без нумерации Знак"/>
    <w:basedOn w:val="908"/>
    <w:link w:val="1149"/>
    <w:rPr>
      <w:rFonts w:ascii="Times New Roman" w:hAnsi="Times New Roman" w:cs="Mangal" w:eastAsiaTheme="majorEastAsia"/>
      <w:bCs/>
      <w:color w:val="000000" w:themeColor="text1"/>
      <w:sz w:val="28"/>
      <w:szCs w:val="28"/>
      <w:lang w:eastAsia="zh-CN" w:bidi="hi-IN"/>
    </w:rPr>
  </w:style>
  <w:style w:type="paragraph" w:styleId="1151" w:customStyle="1">
    <w:name w:val="заголовок 6"/>
    <w:basedOn w:val="898"/>
    <w:next w:val="898"/>
    <w:pPr>
      <w:jc w:val="center"/>
      <w:keepNext/>
      <w:spacing w:line="240" w:lineRule="auto"/>
      <w:outlineLvl w:val="5"/>
    </w:pPr>
    <w:rPr>
      <w:rFonts w:eastAsia="Times New Roman" w:cs="Times New Roman"/>
      <w:b/>
      <w:bCs/>
      <w:szCs w:val="28"/>
      <w:lang w:eastAsia="ru-RU"/>
    </w:rPr>
  </w:style>
  <w:style w:type="paragraph" w:styleId="1152">
    <w:name w:val="Note Heading"/>
    <w:basedOn w:val="898"/>
    <w:next w:val="898"/>
    <w:link w:val="1153"/>
    <w:uiPriority w:val="99"/>
    <w:semiHidden/>
    <w:unhideWhenUsed/>
    <w:pPr>
      <w:spacing w:line="240" w:lineRule="auto"/>
    </w:pPr>
    <w:rPr>
      <w:rFonts w:eastAsiaTheme="minorEastAsia"/>
      <w:lang w:eastAsia="ru-RU"/>
    </w:rPr>
  </w:style>
  <w:style w:type="character" w:styleId="1153" w:customStyle="1">
    <w:name w:val="Заголовок записки Знак"/>
    <w:basedOn w:val="908"/>
    <w:link w:val="1152"/>
    <w:uiPriority w:val="99"/>
    <w:semiHidden/>
    <w:rPr>
      <w:rFonts w:ascii="Times New Roman" w:hAnsi="Times New Roman" w:eastAsiaTheme="minorEastAsia"/>
      <w:sz w:val="28"/>
      <w:lang w:eastAsia="ru-RU"/>
    </w:rPr>
  </w:style>
  <w:style w:type="paragraph" w:styleId="1154" w:customStyle="1">
    <w:name w:val="Заголовок приложения"/>
    <w:basedOn w:val="898"/>
    <w:qFormat/>
    <w:pPr>
      <w:numPr>
        <w:ilvl w:val="0"/>
        <w:numId w:val="14"/>
      </w:numPr>
      <w:jc w:val="center"/>
      <w:keepLines/>
      <w:keepNext/>
      <w:pageBreakBefore/>
      <w:spacing w:after="480" w:line="240" w:lineRule="auto"/>
      <w:outlineLvl w:val="0"/>
    </w:pPr>
    <w:rPr>
      <w:rFonts w:eastAsiaTheme="minorEastAsia"/>
      <w:sz w:val="24"/>
      <w:lang w:eastAsia="ru-RU"/>
    </w:rPr>
  </w:style>
  <w:style w:type="paragraph" w:styleId="1155" w:customStyle="1">
    <w:name w:val="Заголовок таблицы"/>
    <w:basedOn w:val="898"/>
    <w:qFormat/>
    <w:pPr>
      <w:jc w:val="center"/>
      <w:keepNext/>
      <w:spacing w:line="240" w:lineRule="auto"/>
    </w:pPr>
    <w:rPr>
      <w:rFonts w:eastAsiaTheme="minorEastAsia"/>
      <w:lang w:eastAsia="ru-RU"/>
    </w:rPr>
  </w:style>
  <w:style w:type="character" w:styleId="1156">
    <w:name w:val="Placeholder Text"/>
    <w:basedOn w:val="908"/>
    <w:uiPriority w:val="99"/>
    <w:semiHidden/>
    <w:rPr>
      <w:color w:val="808080"/>
    </w:rPr>
  </w:style>
  <w:style w:type="paragraph" w:styleId="1157" w:customStyle="1">
    <w:name w:val="маркированный список"/>
    <w:basedOn w:val="898"/>
    <w:pPr>
      <w:numPr>
        <w:ilvl w:val="0"/>
        <w:numId w:val="15"/>
      </w:numPr>
      <w:spacing w:line="240" w:lineRule="auto"/>
    </w:pPr>
    <w:rPr>
      <w:rFonts w:ascii="Arial" w:hAnsi="Arial" w:eastAsia="Times New Roman" w:cs="Times New Roman"/>
      <w:sz w:val="22"/>
      <w:szCs w:val="24"/>
      <w:lang w:eastAsia="ru-RU"/>
    </w:rPr>
  </w:style>
  <w:style w:type="character" w:styleId="1158">
    <w:name w:val="Book Title"/>
    <w:basedOn w:val="908"/>
    <w:uiPriority w:val="33"/>
    <w:qFormat/>
    <w:rPr>
      <w:b/>
      <w:bCs/>
      <w:smallCaps/>
      <w:spacing w:val="5"/>
    </w:rPr>
  </w:style>
  <w:style w:type="paragraph" w:styleId="1159" w:customStyle="1">
    <w:name w:val="Наименование рисунка"/>
    <w:basedOn w:val="898"/>
    <w:next w:val="898"/>
    <w:qFormat/>
    <w:pPr>
      <w:jc w:val="center"/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1160" w:customStyle="1">
    <w:name w:val="Наименование таблицы"/>
    <w:basedOn w:val="898"/>
    <w:qFormat/>
    <w:pPr>
      <w:keepNext/>
      <w:spacing w:before="100" w:beforeAutospacing="1" w:line="240" w:lineRule="auto"/>
    </w:pPr>
    <w:rPr>
      <w:rFonts w:eastAsiaTheme="minorEastAsia"/>
      <w:lang w:eastAsia="ru-RU"/>
    </w:rPr>
  </w:style>
  <w:style w:type="paragraph" w:styleId="1161" w:customStyle="1">
    <w:name w:val="Обычный текст"/>
    <w:basedOn w:val="898"/>
    <w:qFormat/>
    <w:pPr>
      <w:ind w:firstLine="709"/>
    </w:pPr>
    <w:rPr>
      <w:rFonts w:eastAsiaTheme="minorEastAsia"/>
      <w:lang w:eastAsia="ru-RU"/>
    </w:rPr>
  </w:style>
  <w:style w:type="paragraph" w:styleId="1162" w:customStyle="1">
    <w:name w:val="Начало перечисления"/>
    <w:basedOn w:val="1161"/>
    <w:pPr>
      <w:keepNext/>
    </w:pPr>
  </w:style>
  <w:style w:type="character" w:styleId="1163">
    <w:name w:val="Unresolved Mention"/>
    <w:basedOn w:val="908"/>
    <w:uiPriority w:val="99"/>
    <w:semiHidden/>
    <w:unhideWhenUsed/>
    <w:rPr>
      <w:color w:val="605e5c"/>
      <w:shd w:val="clear" w:color="auto" w:fill="e1dfdd"/>
    </w:rPr>
  </w:style>
  <w:style w:type="character" w:styleId="1164">
    <w:name w:val="page number"/>
    <w:basedOn w:val="908"/>
  </w:style>
  <w:style w:type="paragraph" w:styleId="1165">
    <w:name w:val="Normal (Web)"/>
    <w:basedOn w:val="898"/>
    <w:uiPriority w:val="99"/>
    <w:semiHidden/>
    <w:unhideWhenUsed/>
    <w:pPr>
      <w:spacing w:before="100" w:beforeAutospacing="1" w:after="100" w:afterAutospacing="1" w:line="240" w:lineRule="auto"/>
    </w:pPr>
    <w:rPr>
      <w:rFonts w:cs="Times New Roman" w:eastAsiaTheme="minorEastAsia"/>
      <w:szCs w:val="24"/>
      <w:lang w:eastAsia="ru-RU"/>
    </w:rPr>
  </w:style>
  <w:style w:type="paragraph" w:styleId="1166" w:customStyle="1">
    <w:name w:val="Обычный уровень 3"/>
    <w:basedOn w:val="898"/>
    <w:link w:val="1167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67" w:customStyle="1">
    <w:name w:val="Обычный уровень 3 Знак"/>
    <w:basedOn w:val="908"/>
    <w:link w:val="1166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68" w:customStyle="1">
    <w:name w:val="Обычный уровень 3 без нумерации"/>
    <w:basedOn w:val="898"/>
    <w:link w:val="1169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69" w:customStyle="1">
    <w:name w:val="Обычный уровень 3 без нумерации Знак"/>
    <w:basedOn w:val="908"/>
    <w:link w:val="1168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70" w:customStyle="1">
    <w:name w:val="Обычный уровень 4"/>
    <w:basedOn w:val="1166"/>
    <w:qFormat/>
    <w:pPr>
      <w:ind w:left="2880" w:hanging="360"/>
      <w:outlineLvl w:val="3"/>
    </w:pPr>
  </w:style>
  <w:style w:type="paragraph" w:styleId="1171" w:customStyle="1">
    <w:name w:val="Обычный уровень 5"/>
    <w:basedOn w:val="1170"/>
    <w:qFormat/>
    <w:pPr>
      <w:ind w:left="3600"/>
      <w:outlineLvl w:val="4"/>
    </w:pPr>
  </w:style>
  <w:style w:type="paragraph" w:styleId="1172" w:customStyle="1">
    <w:name w:val="Оглавление"/>
    <w:basedOn w:val="898"/>
    <w:qFormat/>
    <w:pPr>
      <w:ind w:right="567"/>
      <w:spacing w:line="240" w:lineRule="auto"/>
      <w:tabs>
        <w:tab w:val="left" w:pos="709" w:leader="none"/>
        <w:tab w:val="right" w:pos="9356" w:leader="dot"/>
      </w:tabs>
    </w:pPr>
    <w:rPr>
      <w:rFonts w:eastAsiaTheme="minorEastAsia"/>
      <w:lang w:eastAsia="ru-RU"/>
    </w:rPr>
  </w:style>
  <w:style w:type="character" w:styleId="1173" w:customStyle="1">
    <w:name w:val="Основной текст Знак"/>
    <w:basedOn w:val="908"/>
    <w:link w:val="959"/>
    <w:rPr>
      <w:rFonts w:ascii="Times New Roman" w:hAnsi="Times New Roman"/>
      <w:sz w:val="28"/>
    </w:rPr>
  </w:style>
  <w:style w:type="paragraph" w:styleId="1174" w:customStyle="1">
    <w:name w:val="Основной текст (2)"/>
    <w:basedOn w:val="898"/>
    <w:link w:val="1175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75" w:customStyle="1">
    <w:name w:val="Основной текст (2)_"/>
    <w:basedOn w:val="908"/>
    <w:link w:val="1174"/>
    <w:rPr>
      <w:rFonts w:ascii="Times New Roman" w:hAnsi="Times New Roman" w:eastAsia="Times New Roman" w:cs="Times New Roman"/>
    </w:rPr>
  </w:style>
  <w:style w:type="paragraph" w:styleId="1176">
    <w:name w:val="Body Text 2"/>
    <w:basedOn w:val="898"/>
    <w:link w:val="1177"/>
    <w:pPr>
      <w:jc w:val="center"/>
      <w:spacing w:after="120" w:line="480" w:lineRule="auto"/>
    </w:pPr>
    <w:rPr>
      <w:rFonts w:eastAsia="Times New Roman" w:cs="Times New Roman"/>
      <w:sz w:val="20"/>
      <w:szCs w:val="20"/>
      <w:lang w:eastAsia="ru-RU"/>
    </w:rPr>
  </w:style>
  <w:style w:type="character" w:styleId="1177" w:customStyle="1">
    <w:name w:val="Основной текст 2 Знак"/>
    <w:basedOn w:val="908"/>
    <w:link w:val="1176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78" w:customStyle="1">
    <w:name w:val="Основной текст 21"/>
    <w:basedOn w:val="898"/>
    <w:pPr>
      <w:ind w:firstLine="709"/>
      <w:spacing w:after="120" w:line="300" w:lineRule="auto"/>
    </w:pPr>
    <w:rPr>
      <w:rFonts w:eastAsia="Times New Roman" w:cs="Times New Roman"/>
      <w:szCs w:val="20"/>
      <w:lang w:eastAsia="ar-SA"/>
    </w:rPr>
  </w:style>
  <w:style w:type="paragraph" w:styleId="1179" w:customStyle="1">
    <w:name w:val="Основной текст 31"/>
    <w:basedOn w:val="898"/>
    <w:pPr>
      <w:spacing w:line="240" w:lineRule="auto"/>
      <w:widowControl w:val="off"/>
    </w:pPr>
    <w:rPr>
      <w:rFonts w:ascii="Times New Roman CYR" w:hAnsi="Times New Roman CYR" w:eastAsia="Times New Roman" w:cs="Times New Roman"/>
      <w:szCs w:val="24"/>
      <w:lang w:val="en-US" w:eastAsia="ar-SA"/>
    </w:rPr>
  </w:style>
  <w:style w:type="paragraph" w:styleId="1180">
    <w:name w:val="Body Text Indent"/>
    <w:basedOn w:val="898"/>
    <w:link w:val="1181"/>
    <w:unhideWhenUsed/>
    <w:pPr>
      <w:ind w:left="283"/>
      <w:spacing w:after="120" w:line="440" w:lineRule="exact"/>
    </w:pPr>
    <w:rPr>
      <w:rFonts w:eastAsia="Times New Roman" w:cs="Times New Roman"/>
      <w:szCs w:val="28"/>
      <w:lang w:eastAsia="ru-RU"/>
    </w:rPr>
  </w:style>
  <w:style w:type="character" w:styleId="1181" w:customStyle="1">
    <w:name w:val="Основной текст с отступом Знак"/>
    <w:basedOn w:val="908"/>
    <w:link w:val="1180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182">
    <w:name w:val="Body Text Indent 2"/>
    <w:basedOn w:val="898"/>
    <w:link w:val="1183"/>
    <w:uiPriority w:val="99"/>
    <w:semiHidden/>
    <w:unhideWhenUsed/>
    <w:pPr>
      <w:ind w:left="283"/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styleId="1183" w:customStyle="1">
    <w:name w:val="Основной текст с отступом 2 Знак"/>
    <w:basedOn w:val="908"/>
    <w:link w:val="1182"/>
    <w:uiPriority w:val="99"/>
    <w:semiHidden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84">
    <w:name w:val="Body Text Indent 3"/>
    <w:basedOn w:val="898"/>
    <w:link w:val="1185"/>
    <w:unhideWhenUsed/>
    <w:pPr>
      <w:ind w:left="283"/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styleId="1185" w:customStyle="1">
    <w:name w:val="Основной текст с отступом 3 Знак"/>
    <w:basedOn w:val="908"/>
    <w:link w:val="1184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186" w:customStyle="1">
    <w:name w:val="Основной текст1"/>
    <w:basedOn w:val="898"/>
    <w:link w:val="1187"/>
    <w:pPr>
      <w:ind w:firstLine="400"/>
      <w:spacing w:line="276" w:lineRule="auto"/>
      <w:widowControl w:val="off"/>
    </w:pPr>
    <w:rPr>
      <w:rFonts w:eastAsia="Times New Roman" w:cs="Times New Roman"/>
      <w:szCs w:val="28"/>
    </w:rPr>
  </w:style>
  <w:style w:type="character" w:styleId="1187" w:customStyle="1">
    <w:name w:val="Основной текст_"/>
    <w:basedOn w:val="908"/>
    <w:link w:val="1186"/>
    <w:rPr>
      <w:rFonts w:ascii="Times New Roman" w:hAnsi="Times New Roman" w:eastAsia="Times New Roman" w:cs="Times New Roman"/>
      <w:sz w:val="28"/>
      <w:szCs w:val="28"/>
    </w:rPr>
  </w:style>
  <w:style w:type="paragraph" w:styleId="1188" w:customStyle="1">
    <w:name w:val="Перечисление"/>
    <w:basedOn w:val="1161"/>
    <w:qFormat/>
    <w:pPr>
      <w:numPr>
        <w:ilvl w:val="0"/>
        <w:numId w:val="16"/>
      </w:numPr>
      <w:tabs>
        <w:tab w:val="left" w:pos="907" w:leader="none"/>
      </w:tabs>
    </w:pPr>
  </w:style>
  <w:style w:type="paragraph" w:styleId="1189" w:customStyle="1">
    <w:name w:val="Текст таблицы"/>
    <w:basedOn w:val="898"/>
    <w:qFormat/>
    <w:pPr>
      <w:spacing w:line="240" w:lineRule="auto"/>
    </w:pPr>
    <w:rPr>
      <w:rFonts w:eastAsiaTheme="minorEastAsia"/>
      <w:lang w:eastAsia="ru-RU"/>
    </w:rPr>
  </w:style>
  <w:style w:type="paragraph" w:styleId="1190" w:customStyle="1">
    <w:name w:val="Перечисление таблицы"/>
    <w:basedOn w:val="1189"/>
    <w:qFormat/>
    <w:pPr>
      <w:jc w:val="center"/>
    </w:pPr>
  </w:style>
  <w:style w:type="paragraph" w:styleId="1191" w:customStyle="1">
    <w:name w:val="По правому краю"/>
    <w:basedOn w:val="898"/>
    <w:pPr>
      <w:jc w:val="right"/>
    </w:pPr>
    <w:rPr>
      <w:rFonts w:eastAsia="Times New Roman" w:cs="Times New Roman"/>
      <w:szCs w:val="20"/>
      <w:lang w:eastAsia="ru-RU"/>
    </w:rPr>
  </w:style>
  <w:style w:type="paragraph" w:styleId="1192" w:customStyle="1">
    <w:name w:val="Подпись к картинке"/>
    <w:basedOn w:val="898"/>
    <w:link w:val="1193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93" w:customStyle="1">
    <w:name w:val="Подпись к картинке_"/>
    <w:basedOn w:val="908"/>
    <w:link w:val="1192"/>
    <w:rPr>
      <w:rFonts w:ascii="Times New Roman" w:hAnsi="Times New Roman" w:eastAsia="Times New Roman" w:cs="Times New Roman"/>
    </w:rPr>
  </w:style>
  <w:style w:type="paragraph" w:styleId="1194" w:customStyle="1">
    <w:name w:val="Примечание"/>
    <w:basedOn w:val="898"/>
    <w:qFormat/>
    <w:pPr>
      <w:ind w:firstLine="709"/>
    </w:pPr>
    <w:rPr>
      <w:rFonts w:eastAsiaTheme="minorEastAsia"/>
      <w:sz w:val="24"/>
      <w:lang w:eastAsia="ru-RU"/>
    </w:rPr>
  </w:style>
  <w:style w:type="paragraph" w:styleId="1195" w:customStyle="1">
    <w:name w:val="Примечание таблицы"/>
    <w:basedOn w:val="1194"/>
    <w:qFormat/>
    <w:pPr>
      <w:ind w:firstLine="0"/>
      <w:spacing w:line="240" w:lineRule="auto"/>
    </w:pPr>
  </w:style>
  <w:style w:type="paragraph" w:styleId="1196" w:customStyle="1">
    <w:name w:val="Рисунок"/>
    <w:basedOn w:val="1161"/>
    <w:next w:val="1159"/>
    <w:qFormat/>
    <w:pPr>
      <w:ind w:firstLine="0"/>
      <w:jc w:val="center"/>
      <w:keepNext/>
      <w:spacing w:before="100" w:beforeAutospacing="1" w:line="240" w:lineRule="auto"/>
    </w:pPr>
  </w:style>
  <w:style w:type="table" w:styleId="1197" w:customStyle="1">
    <w:name w:val="Сетка с таблицы1"/>
    <w:basedOn w:val="909"/>
    <w:next w:val="1117"/>
    <w:uiPriority w:val="39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98" w:customStyle="1">
    <w:name w:val="Сетка таблицы1"/>
    <w:basedOn w:val="909"/>
    <w:next w:val="1117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99">
    <w:name w:val="Intense Reference"/>
    <w:basedOn w:val="908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1200">
    <w:name w:val="Intense Emphasis"/>
    <w:basedOn w:val="908"/>
    <w:uiPriority w:val="21"/>
    <w:qFormat/>
    <w:rPr>
      <w:b/>
      <w:bCs/>
      <w:i/>
      <w:iCs/>
      <w:color w:val="5b9bd5" w:themeColor="accent1"/>
    </w:rPr>
  </w:style>
  <w:style w:type="character" w:styleId="1201">
    <w:name w:val="Subtle Reference"/>
    <w:basedOn w:val="908"/>
    <w:uiPriority w:val="31"/>
    <w:qFormat/>
    <w:rPr>
      <w:smallCaps/>
      <w:color w:val="ed7d31" w:themeColor="accent2"/>
      <w:u w:val="single"/>
    </w:rPr>
  </w:style>
  <w:style w:type="character" w:styleId="1202">
    <w:name w:val="Subtle Emphasis"/>
    <w:basedOn w:val="908"/>
    <w:uiPriority w:val="19"/>
    <w:qFormat/>
    <w:rPr>
      <w:i/>
      <w:iCs/>
      <w:color w:val="808080" w:themeColor="text1" w:themeTint="7F"/>
    </w:rPr>
  </w:style>
  <w:style w:type="table" w:styleId="1203" w:customStyle="1">
    <w:name w:val="Список-таблица 1 светлая1"/>
    <w:basedOn w:val="909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04" w:customStyle="1">
    <w:name w:val="Список-таблица 21"/>
    <w:basedOn w:val="9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205" w:customStyle="1">
    <w:name w:val="Список-таблица 31"/>
    <w:basedOn w:val="9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6" w:customStyle="1">
    <w:name w:val="Список-таблица 41"/>
    <w:basedOn w:val="9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7" w:customStyle="1">
    <w:name w:val="Список-таблица 5 темная1"/>
    <w:basedOn w:val="9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208" w:customStyle="1">
    <w:name w:val="Список-таблица 6 цветная1"/>
    <w:basedOn w:val="9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209" w:customStyle="1">
    <w:name w:val="Список-таблица 7 цветная1"/>
    <w:basedOn w:val="9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10" w:customStyle="1">
    <w:name w:val="Стиль 14 пт По ширине Первая строка:  125 см"/>
    <w:basedOn w:val="898"/>
    <w:uiPriority w:val="99"/>
    <w:pPr>
      <w:ind w:firstLine="709"/>
      <w:spacing w:line="240" w:lineRule="auto"/>
    </w:pPr>
    <w:rPr>
      <w:rFonts w:eastAsia="Times New Roman" w:cs="Times New Roman"/>
      <w:szCs w:val="20"/>
      <w:lang w:eastAsia="ar-SA"/>
    </w:rPr>
  </w:style>
  <w:style w:type="paragraph" w:styleId="1211" w:customStyle="1">
    <w:name w:val="Стиль Заголовок 4 + полужирный Первая строка:  0 см"/>
    <w:basedOn w:val="902"/>
    <w:next w:val="1127"/>
    <w:pPr>
      <w:keepLines w:val="0"/>
      <w:spacing w:before="0" w:line="288" w:lineRule="auto"/>
    </w:pPr>
    <w:rPr>
      <w:rFonts w:ascii="Times New Roman" w:hAnsi="Times New Roman" w:eastAsia="Times New Roman" w:cs="Times New Roman"/>
      <w:bCs w:val="0"/>
      <w:i w:val="0"/>
      <w:iCs w:val="0"/>
      <w:color w:val="auto"/>
      <w:szCs w:val="20"/>
    </w:rPr>
  </w:style>
  <w:style w:type="paragraph" w:styleId="1212" w:customStyle="1">
    <w:name w:val="Стиль По правому краю"/>
    <w:basedOn w:val="898"/>
    <w:pPr>
      <w:jc w:val="right"/>
    </w:pPr>
    <w:rPr>
      <w:rFonts w:eastAsia="Times New Roman" w:cs="Times New Roman"/>
      <w:szCs w:val="20"/>
      <w:lang w:eastAsia="ru-RU"/>
    </w:rPr>
  </w:style>
  <w:style w:type="paragraph" w:styleId="1213" w:customStyle="1">
    <w:name w:val="Стиль По правому краю1"/>
    <w:basedOn w:val="898"/>
    <w:pPr>
      <w:jc w:val="right"/>
    </w:pPr>
    <w:rPr>
      <w:rFonts w:eastAsia="Times New Roman" w:cs="Times New Roman"/>
      <w:szCs w:val="20"/>
      <w:lang w:eastAsia="ru-RU"/>
    </w:rPr>
  </w:style>
  <w:style w:type="numbering" w:styleId="1214" w:customStyle="1">
    <w:name w:val="Стиль1"/>
    <w:uiPriority w:val="99"/>
    <w:pPr>
      <w:numPr>
        <w:ilvl w:val="0"/>
        <w:numId w:val="17"/>
      </w:numPr>
    </w:pPr>
  </w:style>
  <w:style w:type="character" w:styleId="1215">
    <w:name w:val="Strong"/>
    <w:basedOn w:val="908"/>
    <w:uiPriority w:val="22"/>
    <w:qFormat/>
    <w:rPr>
      <w:b/>
      <w:bCs/>
    </w:rPr>
  </w:style>
  <w:style w:type="paragraph" w:styleId="1216">
    <w:name w:val="Document Map"/>
    <w:basedOn w:val="898"/>
    <w:link w:val="1217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217" w:customStyle="1">
    <w:name w:val="Схема документа Знак"/>
    <w:basedOn w:val="908"/>
    <w:link w:val="1216"/>
    <w:uiPriority w:val="99"/>
    <w:semiHidden/>
    <w:rPr>
      <w:rFonts w:ascii="Tahoma" w:hAnsi="Tahoma" w:cs="Tahoma"/>
      <w:sz w:val="16"/>
      <w:szCs w:val="16"/>
    </w:rPr>
  </w:style>
  <w:style w:type="table" w:styleId="1218" w:customStyle="1">
    <w:name w:val="Таблица простая 11"/>
    <w:basedOn w:val="9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19" w:customStyle="1">
    <w:name w:val="Таблица простая 21"/>
    <w:basedOn w:val="9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220" w:customStyle="1">
    <w:name w:val="Таблица простая 31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221" w:customStyle="1">
    <w:name w:val="Таблица простая 41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2" w:customStyle="1">
    <w:name w:val="Таблица простая 51"/>
    <w:basedOn w:val="90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223" w:customStyle="1">
    <w:name w:val="Таблица-сетка 1 светлая1"/>
    <w:basedOn w:val="9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4" w:customStyle="1">
    <w:name w:val="Таблица-сетка 21"/>
    <w:basedOn w:val="9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5" w:customStyle="1">
    <w:name w:val="Таблица-сетка 31"/>
    <w:basedOn w:val="9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226" w:customStyle="1">
    <w:name w:val="Таблица-сетка 41"/>
    <w:basedOn w:val="9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227" w:customStyle="1">
    <w:name w:val="Таблица-сетка 5 темная1"/>
    <w:basedOn w:val="9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228" w:customStyle="1">
    <w:name w:val="Таблица-сетка 6 цветная1"/>
    <w:basedOn w:val="9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229" w:customStyle="1">
    <w:name w:val="Таблица-сетка 7 цветная1"/>
    <w:basedOn w:val="9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30" w:customStyle="1">
    <w:name w:val="Текст абзаца"/>
    <w:basedOn w:val="898"/>
    <w:qFormat/>
    <w:pPr>
      <w:ind w:firstLine="709"/>
      <w:spacing w:line="276" w:lineRule="auto"/>
    </w:pPr>
  </w:style>
  <w:style w:type="paragraph" w:styleId="1231" w:customStyle="1">
    <w:name w:val="Текст РЭ"/>
    <w:basedOn w:val="898"/>
    <w:link w:val="1232"/>
    <w:qFormat/>
    <w:pPr>
      <w:ind w:firstLine="709"/>
      <w:spacing w:before="120"/>
    </w:pPr>
    <w:rPr>
      <w:rFonts w:ascii="Arial" w:hAnsi="Arial" w:cs="Arial"/>
      <w:sz w:val="24"/>
      <w:szCs w:val="24"/>
    </w:rPr>
  </w:style>
  <w:style w:type="character" w:styleId="1232" w:customStyle="1">
    <w:name w:val="Текст РЭ Знак"/>
    <w:basedOn w:val="908"/>
    <w:link w:val="1231"/>
    <w:rPr>
      <w:rFonts w:ascii="Arial" w:hAnsi="Arial" w:cs="Arial"/>
      <w:sz w:val="24"/>
      <w:szCs w:val="24"/>
    </w:rPr>
  </w:style>
  <w:style w:type="paragraph" w:styleId="1233" w:customStyle="1">
    <w:name w:val="Чертежный"/>
    <w:pPr>
      <w:jc w:val="both"/>
    </w:pPr>
    <w:rPr>
      <w:rFonts w:ascii="ISOCPEUR" w:hAnsi="ISOCPEUR" w:eastAsia="Times New Roman" w:cs="Times New Roman"/>
      <w:i/>
      <w:iCs/>
      <w:sz w:val="28"/>
      <w:szCs w:val="28"/>
      <w:lang w:val="uk-UA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customXml" Target="../customXml/item2.xml" /><Relationship Id="rId15" Type="http://schemas.openxmlformats.org/officeDocument/2006/relationships/customXml" Target="../customXml/item3.xml" /><Relationship Id="rId16" Type="http://schemas.openxmlformats.org/officeDocument/2006/relationships/customXml" Target="../customXml/item4.xml" 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hyperlink" Target="mailto:contract@macrogroup.ru" TargetMode="External"/><Relationship Id="rId20" Type="http://schemas.openxmlformats.org/officeDocument/2006/relationships/hyperlink" Target="https://macroems.ru/nanos/" TargetMode="External"/><Relationship Id="rId21" Type="http://schemas.openxmlformats.org/officeDocument/2006/relationships/hyperlink" Target="https://macroems.ru/picos/" TargetMode="External"/><Relationship Id="rId22" Type="http://schemas.openxmlformats.org/officeDocument/2006/relationships/image" Target="media/image4.jp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hyperlink" Target="https://wiki.t-firefly.com/en/ROC-RK3588S-PC/linux_compile.html" TargetMode="External"/><Relationship Id="rId37" Type="http://schemas.openxmlformats.org/officeDocument/2006/relationships/hyperlink" Target="https://macroems.ru/imx415/" TargetMode="External"/><Relationship Id="rId38" Type="http://schemas.openxmlformats.org/officeDocument/2006/relationships/hyperlink" Target="https://wiki.t-firefly.com/en/ROC-RK3588S-PC/usage_camera.html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fc799-0610-45b3-a139-dc88e318ec7d">
      <Terms xmlns="http://schemas.microsoft.com/office/infopath/2007/PartnerControls"/>
    </lcf76f155ced4ddcb4097134ff3c332f>
    <Img xmlns="3f1fc799-0610-45b3-a139-dc88e318ec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B26EF12CB9F4B8BE21CAB877F9AF4" ma:contentTypeVersion="15" ma:contentTypeDescription="Create a new document." ma:contentTypeScope="" ma:versionID="b95a8a3f94d75369deb89693db92b88f">
  <xsd:schema xmlns:xsd="http://www.w3.org/2001/XMLSchema" xmlns:xs="http://www.w3.org/2001/XMLSchema" xmlns:p="http://schemas.microsoft.com/office/2006/metadata/properties" xmlns:ns2="3f1fc799-0610-45b3-a139-dc88e318ec7d" xmlns:ns3="2444abc0-e484-48b5-b47a-e24ad891936a" targetNamespace="http://schemas.microsoft.com/office/2006/metadata/properties" ma:root="true" ma:fieldsID="53d57e0f0faaeb6d2121c2427e962d8e" ns2:_="" ns3:_="">
    <xsd:import namespace="3f1fc799-0610-45b3-a139-dc88e318ec7d"/>
    <xsd:import namespace="2444abc0-e484-48b5-b47a-e24ad8919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Img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fc799-0610-45b3-a139-dc88e318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3359406-a320-4d87-9d0b-af37f407f6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g" ma:index="21" nillable="true" ma:displayName="Img" ma:format="Thumbnail" ma:internalName="Img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4abc0-e484-48b5-b47a-e24ad8919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4CC9F-E5DE-4997-AFB3-8A7FA1EF8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CE6821-6B30-49DC-BB17-0F691B182BC5}">
  <ds:schemaRefs>
    <ds:schemaRef ds:uri="http://schemas.microsoft.com/office/2006/metadata/properties"/>
    <ds:schemaRef ds:uri="http://schemas.microsoft.com/office/infopath/2007/PartnerControls"/>
    <ds:schemaRef ds:uri="3f1fc799-0610-45b3-a139-dc88e318ec7d"/>
  </ds:schemaRefs>
</ds:datastoreItem>
</file>

<file path=customXml/itemProps3.xml><?xml version="1.0" encoding="utf-8"?>
<ds:datastoreItem xmlns:ds="http://schemas.openxmlformats.org/officeDocument/2006/customXml" ds:itemID="{3FD77D5C-47FF-4D7F-8F0B-7A0D01994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fc799-0610-45b3-a139-dc88e318ec7d"/>
    <ds:schemaRef ds:uri="2444abc0-e484-48b5-b47a-e24ad8919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B2EA2-6BAB-4BB2-BC99-EF736F10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ompany>Hewlett-Packard Company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МАКРО ЕМС, 192289 г.Санкт-Петербург, Гаражный проезд дом1 литера И, www.macroems.ru</dc:creator>
  <cp:keywords>Видео сенсор камера</cp:keywords>
  <dc:description/>
  <dc:language>en-US</dc:language>
  <cp:lastModifiedBy>Valeriy Ershov</cp:lastModifiedBy>
  <cp:revision>50</cp:revision>
  <dcterms:created xsi:type="dcterms:W3CDTF">2024-08-01T09:48:00Z</dcterms:created>
  <dcterms:modified xsi:type="dcterms:W3CDTF">2025-02-11T08:12:26Z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0x010100BFAB26EF12CB9F4B8BE21CAB877F9AF4</vt:lpwstr>
  </property>
  <property fmtid="{D5CDD505-2E9C-101B-9397-08002B2CF9AE}" pid="3" name="MediaServiceImageTags">
    <vt:lpwstr/>
  </property>
</Properties>
</file>